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23A95" w14:textId="77777777" w:rsidR="004C7D4A" w:rsidRPr="00951826" w:rsidRDefault="004C7D4A" w:rsidP="004C7D4A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Cs/>
          <w:color w:val="000000"/>
          <w:kern w:val="52"/>
          <w:sz w:val="30"/>
          <w:szCs w:val="30"/>
        </w:rPr>
      </w:pPr>
      <w:r w:rsidRPr="00951826">
        <w:rPr>
          <w:rFonts w:ascii="Times New Roman" w:eastAsia="標楷體" w:hAnsi="Times New Roman" w:cs="Times New Roman"/>
          <w:bCs/>
          <w:color w:val="000000"/>
          <w:kern w:val="52"/>
          <w:sz w:val="30"/>
          <w:szCs w:val="30"/>
        </w:rPr>
        <w:t>國立中興大學化學工程學系教師升等評審辦法</w:t>
      </w:r>
    </w:p>
    <w:p w14:paraId="500E57A5" w14:textId="77777777" w:rsidR="004C7D4A" w:rsidRPr="00951826" w:rsidRDefault="004C7D4A" w:rsidP="004C7D4A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20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87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6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18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會議通過實施</w:t>
      </w:r>
    </w:p>
    <w:p w14:paraId="514535E6" w14:textId="77777777" w:rsidR="004C7D4A" w:rsidRPr="00951826" w:rsidRDefault="004C7D4A" w:rsidP="004C7D4A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20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94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10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14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會議修訂通過</w:t>
      </w:r>
    </w:p>
    <w:p w14:paraId="6731940A" w14:textId="77777777" w:rsidR="004C7D4A" w:rsidRPr="00951826" w:rsidRDefault="004C7D4A" w:rsidP="004C7D4A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20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97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5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14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會議修訂通過</w:t>
      </w:r>
    </w:p>
    <w:p w14:paraId="74093B84" w14:textId="77777777" w:rsidR="004C7D4A" w:rsidRPr="00951826" w:rsidRDefault="004C7D4A" w:rsidP="004C7D4A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20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97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10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15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會議修訂通過</w:t>
      </w:r>
    </w:p>
    <w:p w14:paraId="213D28C5" w14:textId="77777777" w:rsidR="004C7D4A" w:rsidRPr="00951826" w:rsidRDefault="004C7D4A" w:rsidP="004C7D4A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20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99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10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27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會議修訂通過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(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第三條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)</w:t>
      </w:r>
    </w:p>
    <w:p w14:paraId="4251E41C" w14:textId="77777777" w:rsidR="004C7D4A" w:rsidRPr="00951826" w:rsidRDefault="004C7D4A" w:rsidP="004C7D4A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20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105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1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20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會議修訂通過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(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第三條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)</w:t>
      </w:r>
    </w:p>
    <w:p w14:paraId="5AA8D824" w14:textId="77777777" w:rsidR="004C7D4A" w:rsidRPr="00951826" w:rsidRDefault="004C7D4A" w:rsidP="004C7D4A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20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107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11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7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會議修訂通過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(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第二條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)</w:t>
      </w:r>
    </w:p>
    <w:p w14:paraId="1A78D258" w14:textId="77777777" w:rsidR="004C7D4A" w:rsidRPr="00951826" w:rsidRDefault="004C7D4A" w:rsidP="004C7D4A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20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110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3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10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會議修訂通過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(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第三條第二項第五款及第四條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)</w:t>
      </w:r>
    </w:p>
    <w:p w14:paraId="282A37B6" w14:textId="77777777" w:rsidR="004C7D4A" w:rsidRPr="00024774" w:rsidRDefault="004C7D4A" w:rsidP="004C7D4A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20"/>
        </w:rPr>
      </w:pPr>
      <w:r w:rsidRPr="00024774">
        <w:rPr>
          <w:rFonts w:ascii="Times New Roman" w:eastAsia="標楷體" w:hAnsi="Times New Roman" w:cs="Times New Roman"/>
          <w:color w:val="000000"/>
          <w:sz w:val="16"/>
          <w:szCs w:val="20"/>
        </w:rPr>
        <w:t>110</w:t>
      </w:r>
      <w:r w:rsidRPr="00024774">
        <w:rPr>
          <w:rFonts w:ascii="Times New Roman" w:eastAsia="標楷體" w:hAnsi="Times New Roman" w:cs="Times New Roman" w:hint="eastAsia"/>
          <w:color w:val="000000"/>
          <w:sz w:val="16"/>
          <w:szCs w:val="20"/>
        </w:rPr>
        <w:t>年</w:t>
      </w:r>
      <w:r w:rsidRPr="00024774">
        <w:rPr>
          <w:rFonts w:ascii="Times New Roman" w:eastAsia="標楷體" w:hAnsi="Times New Roman" w:cs="Times New Roman"/>
          <w:color w:val="000000"/>
          <w:sz w:val="16"/>
          <w:szCs w:val="20"/>
        </w:rPr>
        <w:t>9</w:t>
      </w:r>
      <w:r w:rsidRPr="00024774">
        <w:rPr>
          <w:rFonts w:ascii="Times New Roman" w:eastAsia="標楷體" w:hAnsi="Times New Roman" w:cs="Times New Roman" w:hint="eastAsia"/>
          <w:color w:val="000000"/>
          <w:sz w:val="16"/>
          <w:szCs w:val="20"/>
        </w:rPr>
        <w:t>月</w:t>
      </w:r>
      <w:r w:rsidRPr="00024774">
        <w:rPr>
          <w:rFonts w:ascii="Times New Roman" w:eastAsia="標楷體" w:hAnsi="Times New Roman" w:cs="Times New Roman"/>
          <w:color w:val="000000"/>
          <w:sz w:val="16"/>
          <w:szCs w:val="20"/>
        </w:rPr>
        <w:t>15</w:t>
      </w:r>
      <w:r w:rsidRPr="00024774">
        <w:rPr>
          <w:rFonts w:ascii="Times New Roman" w:eastAsia="標楷體" w:hAnsi="Times New Roman" w:cs="Times New Roman" w:hint="eastAsia"/>
          <w:color w:val="000000"/>
          <w:sz w:val="16"/>
          <w:szCs w:val="20"/>
        </w:rPr>
        <w:t>日系</w:t>
      </w:r>
      <w:proofErr w:type="gramStart"/>
      <w:r w:rsidRPr="00024774">
        <w:rPr>
          <w:rFonts w:ascii="Times New Roman" w:eastAsia="標楷體" w:hAnsi="Times New Roman" w:cs="Times New Roman" w:hint="eastAsia"/>
          <w:color w:val="000000"/>
          <w:sz w:val="16"/>
          <w:szCs w:val="20"/>
        </w:rPr>
        <w:t>務</w:t>
      </w:r>
      <w:proofErr w:type="gramEnd"/>
      <w:r w:rsidRPr="00024774">
        <w:rPr>
          <w:rFonts w:ascii="Times New Roman" w:eastAsia="標楷體" w:hAnsi="Times New Roman" w:cs="Times New Roman" w:hint="eastAsia"/>
          <w:color w:val="000000"/>
          <w:sz w:val="16"/>
          <w:szCs w:val="20"/>
        </w:rPr>
        <w:t>會議修訂通過</w:t>
      </w:r>
      <w:r w:rsidRPr="00024774">
        <w:rPr>
          <w:rFonts w:ascii="Times New Roman" w:eastAsia="標楷體" w:hAnsi="Times New Roman" w:cs="Times New Roman"/>
          <w:color w:val="000000"/>
          <w:sz w:val="16"/>
          <w:szCs w:val="20"/>
        </w:rPr>
        <w:t>(</w:t>
      </w:r>
      <w:r w:rsidRPr="00024774">
        <w:rPr>
          <w:rFonts w:ascii="Times New Roman" w:eastAsia="標楷體" w:hAnsi="Times New Roman" w:cs="Times New Roman" w:hint="eastAsia"/>
          <w:color w:val="000000"/>
          <w:sz w:val="16"/>
          <w:szCs w:val="20"/>
        </w:rPr>
        <w:t>第四條第二款</w:t>
      </w:r>
      <w:r w:rsidRPr="00024774">
        <w:rPr>
          <w:rFonts w:ascii="Times New Roman" w:eastAsia="標楷體" w:hAnsi="Times New Roman" w:cs="Times New Roman"/>
          <w:color w:val="000000"/>
          <w:sz w:val="16"/>
          <w:szCs w:val="20"/>
        </w:rPr>
        <w:t>)</w:t>
      </w:r>
    </w:p>
    <w:p w14:paraId="76A80E5E" w14:textId="05CBD815" w:rsidR="004C7D4A" w:rsidRPr="00024774" w:rsidRDefault="00024774" w:rsidP="00024774">
      <w:pPr>
        <w:pStyle w:val="1"/>
        <w:snapToGrid w:val="0"/>
        <w:spacing w:line="240" w:lineRule="auto"/>
        <w:ind w:left="1000" w:hanging="1000"/>
        <w:jc w:val="right"/>
        <w:rPr>
          <w:color w:val="FF0000"/>
          <w:spacing w:val="-10"/>
          <w:sz w:val="16"/>
          <w:szCs w:val="16"/>
        </w:rPr>
      </w:pPr>
      <w:r w:rsidRPr="00024774">
        <w:rPr>
          <w:color w:val="FF0000"/>
          <w:spacing w:val="-10"/>
          <w:sz w:val="16"/>
          <w:szCs w:val="16"/>
        </w:rPr>
        <w:t>1</w:t>
      </w:r>
      <w:r w:rsidRPr="00024774">
        <w:rPr>
          <w:rFonts w:hint="eastAsia"/>
          <w:color w:val="FF0000"/>
          <w:spacing w:val="-10"/>
          <w:sz w:val="16"/>
          <w:szCs w:val="16"/>
        </w:rPr>
        <w:t>14</w:t>
      </w:r>
      <w:r w:rsidRPr="00024774">
        <w:rPr>
          <w:color w:val="FF0000"/>
          <w:spacing w:val="-10"/>
          <w:sz w:val="16"/>
          <w:szCs w:val="16"/>
        </w:rPr>
        <w:t>年</w:t>
      </w:r>
      <w:r w:rsidRPr="00024774">
        <w:rPr>
          <w:rFonts w:hint="eastAsia"/>
          <w:color w:val="FF0000"/>
          <w:spacing w:val="-10"/>
          <w:sz w:val="16"/>
          <w:szCs w:val="16"/>
        </w:rPr>
        <w:t>1</w:t>
      </w:r>
      <w:r w:rsidRPr="00024774">
        <w:rPr>
          <w:color w:val="FF0000"/>
          <w:spacing w:val="-10"/>
          <w:sz w:val="16"/>
          <w:szCs w:val="16"/>
        </w:rPr>
        <w:t>月</w:t>
      </w:r>
      <w:r w:rsidRPr="00024774">
        <w:rPr>
          <w:rFonts w:hint="eastAsia"/>
          <w:color w:val="FF0000"/>
          <w:spacing w:val="-10"/>
          <w:sz w:val="16"/>
          <w:szCs w:val="16"/>
        </w:rPr>
        <w:t>8</w:t>
      </w:r>
      <w:r w:rsidRPr="00024774">
        <w:rPr>
          <w:color w:val="FF0000"/>
          <w:spacing w:val="-10"/>
          <w:sz w:val="16"/>
          <w:szCs w:val="16"/>
        </w:rPr>
        <w:t>日</w:t>
      </w:r>
      <w:r w:rsidRPr="00024774">
        <w:rPr>
          <w:rFonts w:hint="eastAsia"/>
          <w:color w:val="FF0000"/>
          <w:spacing w:val="-10"/>
          <w:sz w:val="16"/>
          <w:szCs w:val="16"/>
        </w:rPr>
        <w:t>系</w:t>
      </w:r>
      <w:proofErr w:type="gramStart"/>
      <w:r w:rsidRPr="00024774">
        <w:rPr>
          <w:color w:val="FF0000"/>
          <w:spacing w:val="-10"/>
          <w:sz w:val="16"/>
          <w:szCs w:val="16"/>
        </w:rPr>
        <w:t>務</w:t>
      </w:r>
      <w:proofErr w:type="gramEnd"/>
      <w:r w:rsidRPr="00024774">
        <w:rPr>
          <w:color w:val="FF0000"/>
          <w:spacing w:val="-10"/>
          <w:sz w:val="16"/>
          <w:szCs w:val="16"/>
        </w:rPr>
        <w:t>會議</w:t>
      </w:r>
      <w:r w:rsidRPr="00024774">
        <w:rPr>
          <w:rFonts w:hint="eastAsia"/>
          <w:color w:val="FF0000"/>
          <w:spacing w:val="-10"/>
          <w:sz w:val="16"/>
          <w:szCs w:val="16"/>
        </w:rPr>
        <w:t>通過</w:t>
      </w:r>
      <w:r w:rsidRPr="00024774">
        <w:rPr>
          <w:color w:val="FF0000"/>
          <w:spacing w:val="-10"/>
          <w:sz w:val="16"/>
          <w:szCs w:val="16"/>
        </w:rPr>
        <w:t>(</w:t>
      </w:r>
      <w:r w:rsidRPr="00024774">
        <w:rPr>
          <w:rFonts w:hint="eastAsia"/>
          <w:color w:val="FF0000"/>
          <w:spacing w:val="-10"/>
          <w:sz w:val="16"/>
          <w:szCs w:val="16"/>
        </w:rPr>
        <w:t>第三條第二款及第四條</w:t>
      </w:r>
      <w:r w:rsidRPr="00024774">
        <w:rPr>
          <w:color w:val="FF0000"/>
          <w:spacing w:val="-10"/>
          <w:sz w:val="16"/>
          <w:szCs w:val="16"/>
        </w:rPr>
        <w:t>)</w:t>
      </w:r>
      <w:bookmarkStart w:id="0" w:name="_GoBack"/>
      <w:bookmarkEnd w:id="0"/>
    </w:p>
    <w:p w14:paraId="283C1067" w14:textId="77777777" w:rsidR="004C7D4A" w:rsidRPr="00951826" w:rsidRDefault="004C7D4A" w:rsidP="004C7D4A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20"/>
        </w:rPr>
      </w:pPr>
    </w:p>
    <w:p w14:paraId="234E1AC2" w14:textId="77777777" w:rsidR="004C7D4A" w:rsidRPr="00A22939" w:rsidRDefault="004C7D4A" w:rsidP="004C7D4A">
      <w:pPr>
        <w:widowControl w:val="0"/>
        <w:numPr>
          <w:ilvl w:val="0"/>
          <w:numId w:val="1"/>
        </w:numPr>
        <w:adjustRightInd w:val="0"/>
        <w:snapToGrid w:val="0"/>
        <w:textAlignment w:val="baseline"/>
        <w:rPr>
          <w:rFonts w:ascii="Times New Roman" w:eastAsia="標楷體" w:hAnsi="Times New Roman" w:cs="Times New Roman"/>
          <w:color w:val="000000"/>
        </w:rPr>
      </w:pPr>
      <w:r w:rsidRPr="00810C37">
        <w:rPr>
          <w:rFonts w:ascii="Times New Roman" w:eastAsia="標楷體" w:hAnsi="Times New Roman" w:cs="Times New Roman"/>
          <w:color w:val="000000"/>
        </w:rPr>
        <w:t>本辦法依據「國立中興大學工學院教師</w:t>
      </w:r>
      <w:proofErr w:type="gramStart"/>
      <w:r w:rsidRPr="00810C37">
        <w:rPr>
          <w:rFonts w:ascii="Times New Roman" w:eastAsia="標楷體" w:hAnsi="Times New Roman" w:cs="Times New Roman"/>
          <w:color w:val="000000"/>
        </w:rPr>
        <w:t>聘任暨升等</w:t>
      </w:r>
      <w:proofErr w:type="gramEnd"/>
      <w:r w:rsidRPr="00810C37">
        <w:rPr>
          <w:rFonts w:ascii="Times New Roman" w:eastAsia="標楷體" w:hAnsi="Times New Roman" w:cs="Times New Roman"/>
          <w:color w:val="000000"/>
        </w:rPr>
        <w:t>評審辦法」訂定，凡本辦法未明文規定事項，皆依上述之規定辦理。</w:t>
      </w:r>
    </w:p>
    <w:p w14:paraId="06654811" w14:textId="77777777" w:rsidR="004C7D4A" w:rsidRPr="00951826" w:rsidRDefault="004C7D4A" w:rsidP="004C7D4A">
      <w:pPr>
        <w:widowControl w:val="0"/>
        <w:numPr>
          <w:ilvl w:val="0"/>
          <w:numId w:val="1"/>
        </w:numPr>
        <w:adjustRightInd w:val="0"/>
        <w:snapToGrid w:val="0"/>
        <w:textAlignment w:val="baseline"/>
        <w:rPr>
          <w:rFonts w:ascii="Times New Roman" w:eastAsia="標楷體" w:hAnsi="Times New Roman" w:cs="Times New Roman"/>
          <w:color w:val="000000"/>
        </w:rPr>
      </w:pPr>
      <w:r w:rsidRPr="00506C87">
        <w:rPr>
          <w:rFonts w:ascii="Times New Roman" w:eastAsia="標楷體" w:hAnsi="Times New Roman" w:cs="Times New Roman"/>
          <w:color w:val="000000"/>
        </w:rPr>
        <w:t>升等之申請</w:t>
      </w:r>
    </w:p>
    <w:p w14:paraId="768A6181" w14:textId="77777777" w:rsidR="004C7D4A" w:rsidRPr="00810C37" w:rsidRDefault="004C7D4A" w:rsidP="004C7D4A">
      <w:pPr>
        <w:widowControl w:val="0"/>
        <w:numPr>
          <w:ilvl w:val="0"/>
          <w:numId w:val="2"/>
        </w:numPr>
        <w:adjustRightInd w:val="0"/>
        <w:snapToGrid w:val="0"/>
        <w:ind w:left="1638" w:hanging="558"/>
        <w:textAlignment w:val="baseline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凡化學</w:t>
      </w:r>
      <w:r w:rsidRPr="00810C37">
        <w:rPr>
          <w:rFonts w:ascii="Times New Roman" w:eastAsia="標楷體" w:hAnsi="Times New Roman" w:cs="Times New Roman"/>
          <w:color w:val="000000"/>
        </w:rPr>
        <w:t>工程學系（以下簡稱本系）之專任教師，其服務年資達教育部規定升等資格者</w:t>
      </w:r>
      <w:r w:rsidRPr="00951826">
        <w:rPr>
          <w:rFonts w:ascii="Times New Roman" w:eastAsia="標楷體" w:hAnsi="Times New Roman" w:cs="Times New Roman"/>
          <w:color w:val="000000"/>
        </w:rPr>
        <w:t>，</w:t>
      </w:r>
      <w:r w:rsidRPr="00810C37">
        <w:rPr>
          <w:rFonts w:ascii="Times New Roman" w:eastAsia="標楷體" w:hAnsi="Times New Roman" w:cs="Times New Roman"/>
          <w:color w:val="000000"/>
        </w:rPr>
        <w:t>得申請升等。</w:t>
      </w:r>
    </w:p>
    <w:p w14:paraId="35CB8DF2" w14:textId="77777777" w:rsidR="004C7D4A" w:rsidRPr="00A22939" w:rsidRDefault="004C7D4A" w:rsidP="004C7D4A">
      <w:pPr>
        <w:widowControl w:val="0"/>
        <w:numPr>
          <w:ilvl w:val="0"/>
          <w:numId w:val="2"/>
        </w:numPr>
        <w:adjustRightInd w:val="0"/>
        <w:snapToGrid w:val="0"/>
        <w:ind w:left="1638" w:hanging="558"/>
        <w:textAlignment w:val="baseline"/>
        <w:rPr>
          <w:rFonts w:ascii="Times New Roman" w:eastAsia="標楷體" w:hAnsi="Times New Roman" w:cs="Times New Roman"/>
          <w:color w:val="000000"/>
        </w:rPr>
      </w:pPr>
      <w:r w:rsidRPr="00A22939">
        <w:rPr>
          <w:rFonts w:ascii="Times New Roman" w:eastAsia="標楷體" w:hAnsi="Times New Roman" w:cs="Times New Roman"/>
          <w:color w:val="000000"/>
        </w:rPr>
        <w:t>申請資料必須包括：</w:t>
      </w:r>
    </w:p>
    <w:p w14:paraId="5D114EF6" w14:textId="77777777" w:rsidR="004C7D4A" w:rsidRPr="00951826" w:rsidRDefault="004C7D4A" w:rsidP="004C7D4A">
      <w:pPr>
        <w:widowControl w:val="0"/>
        <w:numPr>
          <w:ilvl w:val="0"/>
          <w:numId w:val="4"/>
        </w:numPr>
        <w:tabs>
          <w:tab w:val="num" w:pos="2002"/>
          <w:tab w:val="left" w:pos="2590"/>
        </w:tabs>
        <w:adjustRightInd w:val="0"/>
        <w:snapToGrid w:val="0"/>
        <w:ind w:left="1638" w:firstLine="378"/>
        <w:jc w:val="both"/>
        <w:textAlignment w:val="baseline"/>
        <w:rPr>
          <w:rFonts w:ascii="Times New Roman" w:eastAsia="標楷體" w:hAnsi="Times New Roman" w:cs="Times New Roman"/>
          <w:color w:val="000000"/>
        </w:rPr>
      </w:pPr>
      <w:r w:rsidRPr="00506C87">
        <w:rPr>
          <w:rFonts w:ascii="Times New Roman" w:eastAsia="標楷體" w:hAnsi="Times New Roman" w:cs="Times New Roman"/>
          <w:color w:val="000000"/>
        </w:rPr>
        <w:t>送審資料目錄及個人學經歷表。</w:t>
      </w:r>
    </w:p>
    <w:p w14:paraId="7C0F093B" w14:textId="77777777" w:rsidR="004C7D4A" w:rsidRPr="00951826" w:rsidRDefault="004C7D4A" w:rsidP="004C7D4A">
      <w:pPr>
        <w:widowControl w:val="0"/>
        <w:numPr>
          <w:ilvl w:val="0"/>
          <w:numId w:val="4"/>
        </w:numPr>
        <w:tabs>
          <w:tab w:val="num" w:pos="2002"/>
          <w:tab w:val="left" w:pos="2590"/>
        </w:tabs>
        <w:adjustRightInd w:val="0"/>
        <w:snapToGrid w:val="0"/>
        <w:ind w:left="1638" w:firstLine="378"/>
        <w:jc w:val="both"/>
        <w:textAlignment w:val="baseline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教學績效說明。</w:t>
      </w:r>
    </w:p>
    <w:p w14:paraId="67E222C7" w14:textId="77777777" w:rsidR="004C7D4A" w:rsidRPr="00951826" w:rsidRDefault="004C7D4A" w:rsidP="004C7D4A">
      <w:pPr>
        <w:widowControl w:val="0"/>
        <w:numPr>
          <w:ilvl w:val="0"/>
          <w:numId w:val="4"/>
        </w:numPr>
        <w:tabs>
          <w:tab w:val="num" w:pos="2002"/>
          <w:tab w:val="left" w:pos="2590"/>
        </w:tabs>
        <w:adjustRightInd w:val="0"/>
        <w:snapToGrid w:val="0"/>
        <w:ind w:left="1638" w:firstLine="378"/>
        <w:jc w:val="both"/>
        <w:textAlignment w:val="baseline"/>
        <w:rPr>
          <w:rFonts w:ascii="Times New Roman" w:eastAsia="標楷體" w:hAnsi="Times New Roman" w:cs="Times New Roman"/>
        </w:rPr>
      </w:pPr>
      <w:r w:rsidRPr="00951826">
        <w:rPr>
          <w:rFonts w:ascii="Times New Roman" w:eastAsia="標楷體" w:hAnsi="Times New Roman" w:cs="Times New Roman"/>
        </w:rPr>
        <w:t>研究績效說明。</w:t>
      </w:r>
    </w:p>
    <w:p w14:paraId="695D205B" w14:textId="77777777" w:rsidR="004C7D4A" w:rsidRPr="00951826" w:rsidRDefault="004C7D4A" w:rsidP="004C7D4A">
      <w:pPr>
        <w:widowControl w:val="0"/>
        <w:numPr>
          <w:ilvl w:val="0"/>
          <w:numId w:val="4"/>
        </w:numPr>
        <w:tabs>
          <w:tab w:val="num" w:pos="2002"/>
          <w:tab w:val="left" w:pos="2590"/>
        </w:tabs>
        <w:adjustRightInd w:val="0"/>
        <w:snapToGrid w:val="0"/>
        <w:ind w:left="1638" w:firstLine="378"/>
        <w:jc w:val="both"/>
        <w:textAlignment w:val="baseline"/>
        <w:rPr>
          <w:rFonts w:ascii="Times New Roman" w:eastAsia="標楷體" w:hAnsi="Times New Roman" w:cs="Times New Roman"/>
        </w:rPr>
      </w:pPr>
      <w:r w:rsidRPr="00951826">
        <w:rPr>
          <w:rFonts w:ascii="Times New Roman" w:eastAsia="標楷體" w:hAnsi="Times New Roman" w:cs="Times New Roman"/>
        </w:rPr>
        <w:t>服務績效說明。</w:t>
      </w:r>
    </w:p>
    <w:p w14:paraId="34AF2AC3" w14:textId="77777777" w:rsidR="004C7D4A" w:rsidRPr="00951826" w:rsidRDefault="004C7D4A" w:rsidP="004C7D4A">
      <w:pPr>
        <w:tabs>
          <w:tab w:val="left" w:pos="2590"/>
        </w:tabs>
        <w:adjustRightInd w:val="0"/>
        <w:snapToGrid w:val="0"/>
        <w:ind w:left="2015"/>
        <w:jc w:val="both"/>
        <w:textAlignment w:val="baseline"/>
        <w:rPr>
          <w:rFonts w:ascii="Times New Roman" w:eastAsia="標楷體" w:hAnsi="Times New Roman" w:cs="Times New Roman"/>
          <w:strike/>
        </w:rPr>
      </w:pPr>
      <w:r w:rsidRPr="00951826">
        <w:rPr>
          <w:rFonts w:ascii="Times New Roman" w:eastAsia="標楷體" w:hAnsi="Times New Roman" w:cs="Times New Roman"/>
        </w:rPr>
        <w:t xml:space="preserve"> (</w:t>
      </w:r>
      <w:r w:rsidRPr="00951826">
        <w:rPr>
          <w:rFonts w:ascii="Times New Roman" w:eastAsia="標楷體" w:hAnsi="Times New Roman" w:cs="Times New Roman"/>
        </w:rPr>
        <w:t>五</w:t>
      </w:r>
      <w:r w:rsidRPr="00951826">
        <w:rPr>
          <w:rFonts w:ascii="Times New Roman" w:eastAsia="標楷體" w:hAnsi="Times New Roman" w:cs="Times New Roman"/>
        </w:rPr>
        <w:t xml:space="preserve">)  </w:t>
      </w:r>
      <w:r w:rsidRPr="00951826">
        <w:rPr>
          <w:rFonts w:ascii="Times New Roman" w:eastAsia="標楷體" w:hAnsi="Times New Roman" w:cs="Times New Roman"/>
        </w:rPr>
        <w:t>其它佐證資料</w:t>
      </w:r>
      <w:r w:rsidRPr="00810C37">
        <w:rPr>
          <w:rFonts w:ascii="Times New Roman" w:eastAsia="標楷體" w:hAnsi="Times New Roman" w:cs="Times New Roman"/>
        </w:rPr>
        <w:t>。</w:t>
      </w:r>
    </w:p>
    <w:p w14:paraId="3F083D4D" w14:textId="77777777" w:rsidR="004C7D4A" w:rsidRPr="00951826" w:rsidRDefault="004C7D4A" w:rsidP="004C7D4A">
      <w:pPr>
        <w:widowControl w:val="0"/>
        <w:numPr>
          <w:ilvl w:val="0"/>
          <w:numId w:val="1"/>
        </w:numPr>
        <w:snapToGrid w:val="0"/>
        <w:ind w:left="1116" w:hanging="1116"/>
        <w:rPr>
          <w:rFonts w:ascii="Times New Roman" w:eastAsia="標楷體" w:hAnsi="Times New Roman" w:cs="Times New Roman"/>
          <w:color w:val="000000"/>
          <w:szCs w:val="20"/>
        </w:rPr>
      </w:pPr>
      <w:proofErr w:type="gramStart"/>
      <w:r w:rsidRPr="00951826">
        <w:rPr>
          <w:rFonts w:ascii="Times New Roman" w:eastAsia="標楷體" w:hAnsi="Times New Roman" w:cs="Times New Roman"/>
          <w:color w:val="000000"/>
          <w:szCs w:val="20"/>
        </w:rPr>
        <w:t>本系訂定</w:t>
      </w:r>
      <w:proofErr w:type="gramEnd"/>
      <w:r w:rsidRPr="00951826">
        <w:rPr>
          <w:rFonts w:ascii="Times New Roman" w:eastAsia="標楷體" w:hAnsi="Times New Roman" w:cs="Times New Roman"/>
          <w:color w:val="000000"/>
          <w:szCs w:val="20"/>
        </w:rPr>
        <w:t>“</w:t>
      </w:r>
      <w:r w:rsidRPr="00951826">
        <w:rPr>
          <w:rFonts w:ascii="Times New Roman" w:eastAsia="標楷體" w:hAnsi="Times New Roman" w:cs="Times New Roman"/>
          <w:color w:val="000000"/>
          <w:szCs w:val="20"/>
        </w:rPr>
        <w:t>擬升等教師之學術著作</w:t>
      </w:r>
      <w:r w:rsidRPr="00951826">
        <w:rPr>
          <w:rFonts w:ascii="Times New Roman" w:eastAsia="標楷體" w:hAnsi="Times New Roman" w:cs="Times New Roman"/>
          <w:color w:val="000000"/>
          <w:szCs w:val="20"/>
        </w:rPr>
        <w:t>“</w:t>
      </w:r>
      <w:r w:rsidRPr="00951826">
        <w:rPr>
          <w:rFonts w:ascii="Times New Roman" w:eastAsia="標楷體" w:hAnsi="Times New Roman" w:cs="Times New Roman"/>
          <w:color w:val="000000"/>
          <w:szCs w:val="20"/>
        </w:rPr>
        <w:t>評分最低標準門檻如下：</w:t>
      </w:r>
    </w:p>
    <w:p w14:paraId="3A24913C" w14:textId="77777777" w:rsidR="004C7D4A" w:rsidRPr="00810C37" w:rsidRDefault="004C7D4A" w:rsidP="004C7D4A">
      <w:pPr>
        <w:widowControl w:val="0"/>
        <w:numPr>
          <w:ilvl w:val="0"/>
          <w:numId w:val="3"/>
        </w:numPr>
        <w:adjustRightInd w:val="0"/>
        <w:snapToGrid w:val="0"/>
        <w:ind w:left="1596" w:hanging="516"/>
        <w:textAlignment w:val="baseline"/>
        <w:rPr>
          <w:rFonts w:ascii="Times New Roman" w:eastAsia="標楷體" w:hAnsi="Times New Roman" w:cs="Times New Roman"/>
          <w:color w:val="000000"/>
        </w:rPr>
      </w:pPr>
      <w:r w:rsidRPr="00810C37">
        <w:rPr>
          <w:rFonts w:ascii="Times New Roman" w:eastAsia="標楷體" w:hAnsi="Times New Roman" w:cs="Times New Roman"/>
          <w:color w:val="000000"/>
        </w:rPr>
        <w:t>基本規定</w:t>
      </w:r>
      <w:proofErr w:type="gramStart"/>
      <w:r w:rsidRPr="00810C37">
        <w:rPr>
          <w:rFonts w:ascii="Times New Roman" w:eastAsia="標楷體" w:hAnsi="Times New Roman" w:cs="Times New Roman"/>
          <w:color w:val="000000"/>
        </w:rPr>
        <w:t>—</w:t>
      </w:r>
      <w:proofErr w:type="gramEnd"/>
    </w:p>
    <w:p w14:paraId="27E4719B" w14:textId="77777777" w:rsidR="004C7D4A" w:rsidRPr="00A22939" w:rsidRDefault="004C7D4A" w:rsidP="004C7D4A">
      <w:pPr>
        <w:widowControl w:val="0"/>
        <w:numPr>
          <w:ilvl w:val="2"/>
          <w:numId w:val="3"/>
        </w:numPr>
        <w:tabs>
          <w:tab w:val="left" w:pos="2590"/>
        </w:tabs>
        <w:adjustRightInd w:val="0"/>
        <w:snapToGrid w:val="0"/>
        <w:ind w:firstLine="182"/>
        <w:textAlignment w:val="baseline"/>
        <w:rPr>
          <w:rFonts w:ascii="Times New Roman" w:eastAsia="標楷體" w:hAnsi="Times New Roman" w:cs="Times New Roman"/>
          <w:color w:val="000000"/>
        </w:rPr>
      </w:pPr>
      <w:r w:rsidRPr="00A22939">
        <w:rPr>
          <w:rFonts w:ascii="Times New Roman" w:eastAsia="標楷體" w:hAnsi="Times New Roman" w:cs="Times New Roman"/>
          <w:color w:val="000000"/>
        </w:rPr>
        <w:t>申請者所提出之學術著作，依學校規定辦理。</w:t>
      </w:r>
    </w:p>
    <w:p w14:paraId="01E713BD" w14:textId="77777777" w:rsidR="004C7D4A" w:rsidRPr="00951826" w:rsidRDefault="004C7D4A" w:rsidP="004C7D4A">
      <w:pPr>
        <w:widowControl w:val="0"/>
        <w:numPr>
          <w:ilvl w:val="2"/>
          <w:numId w:val="3"/>
        </w:numPr>
        <w:tabs>
          <w:tab w:val="left" w:pos="2590"/>
        </w:tabs>
        <w:adjustRightInd w:val="0"/>
        <w:snapToGrid w:val="0"/>
        <w:ind w:firstLine="182"/>
        <w:textAlignment w:val="baseline"/>
        <w:rPr>
          <w:rFonts w:ascii="Times New Roman" w:eastAsia="標楷體" w:hAnsi="Times New Roman" w:cs="Times New Roman"/>
          <w:color w:val="000000"/>
        </w:rPr>
      </w:pPr>
      <w:r w:rsidRPr="00506C87">
        <w:rPr>
          <w:rFonts w:ascii="Times New Roman" w:eastAsia="標楷體" w:hAnsi="Times New Roman" w:cs="Times New Roman"/>
          <w:color w:val="000000"/>
        </w:rPr>
        <w:t>以學位論文內容發表之著作不計。</w:t>
      </w:r>
    </w:p>
    <w:p w14:paraId="18ECF7A1" w14:textId="77777777" w:rsidR="004C7D4A" w:rsidRPr="00951826" w:rsidRDefault="004C7D4A" w:rsidP="004C7D4A">
      <w:pPr>
        <w:widowControl w:val="0"/>
        <w:numPr>
          <w:ilvl w:val="2"/>
          <w:numId w:val="3"/>
        </w:numPr>
        <w:tabs>
          <w:tab w:val="left" w:pos="2590"/>
        </w:tabs>
        <w:adjustRightInd w:val="0"/>
        <w:snapToGrid w:val="0"/>
        <w:ind w:firstLine="182"/>
        <w:textAlignment w:val="baseline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未以中興大學名義發表之研究論文不計點。</w:t>
      </w:r>
    </w:p>
    <w:p w14:paraId="55E49748" w14:textId="71A73C97" w:rsidR="004C7D4A" w:rsidRPr="00A22939" w:rsidRDefault="004C7D4A" w:rsidP="004C7D4A">
      <w:pPr>
        <w:widowControl w:val="0"/>
        <w:numPr>
          <w:ilvl w:val="0"/>
          <w:numId w:val="3"/>
        </w:numPr>
        <w:adjustRightInd w:val="0"/>
        <w:snapToGrid w:val="0"/>
        <w:ind w:left="1596" w:hanging="516"/>
        <w:jc w:val="both"/>
        <w:textAlignment w:val="baseline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由申請人依下列方式自行對其</w:t>
      </w:r>
      <w:r w:rsidR="00DE470F" w:rsidRPr="00DE470F">
        <w:rPr>
          <w:rFonts w:ascii="Times New Roman" w:eastAsia="標楷體" w:hAnsi="Times New Roman" w:cs="Times New Roman" w:hint="eastAsia"/>
          <w:color w:val="FF0000"/>
        </w:rPr>
        <w:t>現任職級</w:t>
      </w:r>
      <w:r w:rsidRPr="00951826">
        <w:rPr>
          <w:rFonts w:ascii="Times New Roman" w:eastAsia="標楷體" w:hAnsi="Times New Roman" w:cs="Times New Roman"/>
          <w:color w:val="000000"/>
        </w:rPr>
        <w:t>七年內</w:t>
      </w:r>
      <w:r w:rsidRPr="00810C37">
        <w:rPr>
          <w:rFonts w:ascii="Times New Roman" w:eastAsia="標楷體" w:hAnsi="Times New Roman" w:cs="Times New Roman"/>
          <w:color w:val="000000"/>
        </w:rPr>
        <w:t>著作列表計點</w:t>
      </w:r>
      <w:r w:rsidRPr="00951826">
        <w:rPr>
          <w:rFonts w:ascii="Times New Roman" w:eastAsia="標楷體" w:hAnsi="Times New Roman" w:cs="Times New Roman"/>
          <w:color w:val="000000"/>
        </w:rPr>
        <w:t>，並將計點結果送交系教評會</w:t>
      </w:r>
      <w:r w:rsidRPr="00810C37">
        <w:rPr>
          <w:rFonts w:ascii="Times New Roman" w:eastAsia="標楷體" w:hAnsi="Times New Roman" w:cs="Times New Roman"/>
          <w:color w:val="000000"/>
        </w:rPr>
        <w:t>，副教授升教授其總點數必須</w:t>
      </w:r>
      <w:r w:rsidRPr="00951826">
        <w:rPr>
          <w:rFonts w:ascii="Times New Roman" w:eastAsia="標楷體" w:hAnsi="Times New Roman" w:cs="Times New Roman"/>
          <w:color w:val="000000"/>
        </w:rPr>
        <w:t>達</w:t>
      </w:r>
      <w:r w:rsidR="00675958">
        <w:rPr>
          <w:rFonts w:ascii="Times New Roman" w:eastAsia="標楷體" w:hAnsi="Times New Roman" w:cs="Times New Roman"/>
          <w:dstrike/>
          <w:color w:val="000000"/>
        </w:rPr>
        <w:t>10</w:t>
      </w:r>
      <w:r w:rsidR="009E5A06">
        <w:rPr>
          <w:rFonts w:ascii="Times New Roman" w:eastAsia="標楷體" w:hAnsi="Times New Roman" w:cs="Times New Roman"/>
          <w:color w:val="FF0000"/>
        </w:rPr>
        <w:t>30</w:t>
      </w:r>
      <w:r w:rsidRPr="00810C37">
        <w:rPr>
          <w:rFonts w:ascii="Times New Roman" w:eastAsia="標楷體" w:hAnsi="Times New Roman" w:cs="Times New Roman"/>
          <w:color w:val="000000"/>
        </w:rPr>
        <w:t>點（含）</w:t>
      </w:r>
      <w:r w:rsidRPr="00951826">
        <w:rPr>
          <w:rFonts w:ascii="Times New Roman" w:eastAsia="標楷體" w:hAnsi="Times New Roman" w:cs="Times New Roman"/>
          <w:color w:val="000000"/>
        </w:rPr>
        <w:t>以上</w:t>
      </w:r>
      <w:r w:rsidRPr="00810C37">
        <w:rPr>
          <w:rFonts w:ascii="Times New Roman" w:eastAsia="標楷體" w:hAnsi="Times New Roman" w:cs="Times New Roman"/>
          <w:color w:val="000000"/>
        </w:rPr>
        <w:t>，助理教授升副教授其總點數必須</w:t>
      </w:r>
      <w:r w:rsidRPr="00951826">
        <w:rPr>
          <w:rFonts w:ascii="Times New Roman" w:eastAsia="標楷體" w:hAnsi="Times New Roman" w:cs="Times New Roman"/>
          <w:color w:val="000000"/>
        </w:rPr>
        <w:t>達</w:t>
      </w:r>
      <w:r w:rsidRPr="00675958">
        <w:rPr>
          <w:rFonts w:ascii="Times New Roman" w:eastAsia="標楷體" w:hAnsi="Times New Roman" w:cs="Times New Roman"/>
          <w:dstrike/>
          <w:color w:val="000000"/>
        </w:rPr>
        <w:t>4</w:t>
      </w:r>
      <w:r w:rsidR="00675958" w:rsidRPr="00675958">
        <w:rPr>
          <w:rFonts w:ascii="Times New Roman" w:eastAsia="標楷體" w:hAnsi="Times New Roman" w:cs="Times New Roman"/>
          <w:color w:val="FF0000"/>
        </w:rPr>
        <w:t>1</w:t>
      </w:r>
      <w:r w:rsidR="009E5A06">
        <w:rPr>
          <w:rFonts w:ascii="Times New Roman" w:eastAsia="標楷體" w:hAnsi="Times New Roman" w:cs="Times New Roman"/>
          <w:color w:val="FF0000"/>
        </w:rPr>
        <w:t>5</w:t>
      </w:r>
      <w:r w:rsidRPr="00810C37">
        <w:rPr>
          <w:rFonts w:ascii="Times New Roman" w:eastAsia="標楷體" w:hAnsi="Times New Roman" w:cs="Times New Roman"/>
          <w:color w:val="000000"/>
        </w:rPr>
        <w:t>點（含）</w:t>
      </w:r>
      <w:r w:rsidRPr="00951826">
        <w:rPr>
          <w:rFonts w:ascii="Times New Roman" w:eastAsia="標楷體" w:hAnsi="Times New Roman" w:cs="Times New Roman"/>
          <w:color w:val="000000"/>
        </w:rPr>
        <w:t>以上</w:t>
      </w:r>
      <w:r w:rsidRPr="00810C37">
        <w:rPr>
          <w:rFonts w:ascii="Times New Roman" w:eastAsia="標楷體" w:hAnsi="Times New Roman" w:cs="Times New Roman"/>
          <w:color w:val="000000"/>
        </w:rPr>
        <w:t>，始可提出申請，計點須經評審委員會核對認可（如有必要可請申請人列席說明）。計點方式如下：</w:t>
      </w:r>
    </w:p>
    <w:p w14:paraId="3D8C940D" w14:textId="77777777" w:rsidR="004C7D4A" w:rsidRPr="00810C37" w:rsidRDefault="004C7D4A" w:rsidP="004C7D4A">
      <w:pPr>
        <w:widowControl w:val="0"/>
        <w:numPr>
          <w:ilvl w:val="3"/>
          <w:numId w:val="3"/>
        </w:numPr>
        <w:snapToGrid w:val="0"/>
        <w:ind w:hanging="620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以下兩種方式可任選一種：</w:t>
      </w:r>
    </w:p>
    <w:p w14:paraId="551889F8" w14:textId="77777777" w:rsidR="004C7D4A" w:rsidRPr="00810C37" w:rsidRDefault="004C7D4A" w:rsidP="004C7D4A">
      <w:pPr>
        <w:adjustRightInd w:val="0"/>
        <w:snapToGrid w:val="0"/>
        <w:ind w:leftChars="1015" w:left="2436"/>
        <w:textAlignment w:val="baseline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 xml:space="preserve">A. </w:t>
      </w:r>
      <w:r w:rsidRPr="00951826">
        <w:rPr>
          <w:rFonts w:ascii="Times New Roman" w:eastAsia="標楷體" w:hAnsi="Times New Roman" w:cs="Times New Roman"/>
          <w:color w:val="000000"/>
        </w:rPr>
        <w:t>採排序方式：</w:t>
      </w:r>
      <w:r w:rsidRPr="00951826">
        <w:rPr>
          <w:rFonts w:ascii="Times New Roman" w:eastAsia="標楷體" w:hAnsi="Times New Roman" w:cs="Times New Roman"/>
          <w:color w:val="000000"/>
        </w:rPr>
        <w:br/>
        <w:t xml:space="preserve">   </w:t>
      </w:r>
      <w:r w:rsidRPr="00951826">
        <w:rPr>
          <w:rFonts w:ascii="Times New Roman" w:eastAsia="標楷體" w:hAnsi="Times New Roman" w:cs="Times New Roman"/>
          <w:color w:val="000000"/>
        </w:rPr>
        <w:t>（</w:t>
      </w:r>
      <w:r w:rsidRPr="00951826">
        <w:rPr>
          <w:rFonts w:ascii="Times New Roman" w:eastAsia="標楷體" w:hAnsi="Times New Roman" w:cs="Times New Roman"/>
          <w:color w:val="000000"/>
        </w:rPr>
        <w:t>I</w:t>
      </w:r>
      <w:r w:rsidRPr="00951826">
        <w:rPr>
          <w:rFonts w:ascii="Times New Roman" w:eastAsia="標楷體" w:hAnsi="Times New Roman" w:cs="Times New Roman"/>
          <w:color w:val="000000"/>
        </w:rPr>
        <w:t>）自選領域</w:t>
      </w:r>
      <w:r w:rsidRPr="00951826">
        <w:rPr>
          <w:rFonts w:ascii="Times New Roman" w:eastAsia="標楷體" w:hAnsi="Times New Roman" w:cs="Times New Roman"/>
          <w:color w:val="000000"/>
        </w:rPr>
        <w:t>SCI</w:t>
      </w:r>
      <w:r w:rsidRPr="00951826">
        <w:rPr>
          <w:rFonts w:ascii="Times New Roman" w:eastAsia="標楷體" w:hAnsi="Times New Roman" w:cs="Times New Roman"/>
          <w:color w:val="000000"/>
        </w:rPr>
        <w:t>期刊前</w:t>
      </w:r>
      <w:r w:rsidRPr="00951826">
        <w:rPr>
          <w:rFonts w:ascii="Times New Roman" w:eastAsia="標楷體" w:hAnsi="Times New Roman" w:cs="Times New Roman"/>
          <w:color w:val="000000"/>
        </w:rPr>
        <w:t>10.0%</w:t>
      </w:r>
      <w:r w:rsidRPr="00951826">
        <w:rPr>
          <w:rFonts w:ascii="Times New Roman" w:eastAsia="標楷體" w:hAnsi="Times New Roman" w:cs="Times New Roman"/>
          <w:color w:val="000000"/>
        </w:rPr>
        <w:t>，</w:t>
      </w:r>
      <w:r w:rsidRPr="00951826">
        <w:rPr>
          <w:rFonts w:ascii="Times New Roman" w:eastAsia="標楷體" w:hAnsi="Times New Roman" w:cs="Times New Roman"/>
          <w:color w:val="000000"/>
        </w:rPr>
        <w:t>4</w:t>
      </w:r>
      <w:r w:rsidRPr="00951826">
        <w:rPr>
          <w:rFonts w:ascii="Times New Roman" w:eastAsia="標楷體" w:hAnsi="Times New Roman" w:cs="Times New Roman"/>
          <w:color w:val="000000"/>
        </w:rPr>
        <w:t>點</w:t>
      </w:r>
    </w:p>
    <w:p w14:paraId="2971C15E" w14:textId="77777777" w:rsidR="004C7D4A" w:rsidRPr="00810C37" w:rsidRDefault="004C7D4A" w:rsidP="004C7D4A">
      <w:pPr>
        <w:adjustRightInd w:val="0"/>
        <w:snapToGrid w:val="0"/>
        <w:ind w:leftChars="1015" w:left="2436" w:firstLineChars="151" w:firstLine="362"/>
        <w:textAlignment w:val="baseline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（</w:t>
      </w:r>
      <w:r w:rsidRPr="00951826">
        <w:rPr>
          <w:rFonts w:ascii="Times New Roman" w:eastAsia="標楷體" w:hAnsi="Times New Roman" w:cs="Times New Roman"/>
          <w:color w:val="000000"/>
        </w:rPr>
        <w:t>II</w:t>
      </w:r>
      <w:r w:rsidRPr="00951826">
        <w:rPr>
          <w:rFonts w:ascii="Times New Roman" w:eastAsia="標楷體" w:hAnsi="Times New Roman" w:cs="Times New Roman"/>
          <w:color w:val="000000"/>
        </w:rPr>
        <w:t>）自選領域</w:t>
      </w:r>
      <w:r w:rsidRPr="00951826">
        <w:rPr>
          <w:rFonts w:ascii="Times New Roman" w:eastAsia="標楷體" w:hAnsi="Times New Roman" w:cs="Times New Roman"/>
          <w:color w:val="000000"/>
        </w:rPr>
        <w:t>SCI</w:t>
      </w:r>
      <w:r w:rsidRPr="00951826">
        <w:rPr>
          <w:rFonts w:ascii="Times New Roman" w:eastAsia="標楷體" w:hAnsi="Times New Roman" w:cs="Times New Roman"/>
          <w:color w:val="000000"/>
        </w:rPr>
        <w:t>期刊前</w:t>
      </w:r>
      <w:r w:rsidRPr="00951826">
        <w:rPr>
          <w:rFonts w:ascii="Times New Roman" w:eastAsia="標楷體" w:hAnsi="Times New Roman" w:cs="Times New Roman"/>
          <w:color w:val="000000"/>
        </w:rPr>
        <w:t>25.0%</w:t>
      </w:r>
      <w:r w:rsidRPr="00951826">
        <w:rPr>
          <w:rFonts w:ascii="Times New Roman" w:eastAsia="標楷體" w:hAnsi="Times New Roman" w:cs="Times New Roman"/>
          <w:color w:val="000000"/>
        </w:rPr>
        <w:t>，</w:t>
      </w:r>
      <w:r w:rsidRPr="00951826">
        <w:rPr>
          <w:rFonts w:ascii="Times New Roman" w:eastAsia="標楷體" w:hAnsi="Times New Roman" w:cs="Times New Roman"/>
          <w:color w:val="000000"/>
        </w:rPr>
        <w:t>3</w:t>
      </w:r>
      <w:r w:rsidRPr="00951826">
        <w:rPr>
          <w:rFonts w:ascii="Times New Roman" w:eastAsia="標楷體" w:hAnsi="Times New Roman" w:cs="Times New Roman"/>
          <w:color w:val="000000"/>
        </w:rPr>
        <w:t>點</w:t>
      </w:r>
    </w:p>
    <w:p w14:paraId="0C13F790" w14:textId="77777777" w:rsidR="004C7D4A" w:rsidRPr="00810C37" w:rsidRDefault="004C7D4A" w:rsidP="004C7D4A">
      <w:pPr>
        <w:adjustRightInd w:val="0"/>
        <w:snapToGrid w:val="0"/>
        <w:ind w:leftChars="1015" w:left="2436" w:firstLineChars="151" w:firstLine="362"/>
        <w:textAlignment w:val="baseline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（</w:t>
      </w:r>
      <w:r w:rsidRPr="00951826">
        <w:rPr>
          <w:rFonts w:ascii="Times New Roman" w:eastAsia="標楷體" w:hAnsi="Times New Roman" w:cs="Times New Roman"/>
          <w:color w:val="000000"/>
        </w:rPr>
        <w:t>III</w:t>
      </w:r>
      <w:r w:rsidRPr="00951826">
        <w:rPr>
          <w:rFonts w:ascii="Times New Roman" w:eastAsia="標楷體" w:hAnsi="Times New Roman" w:cs="Times New Roman"/>
          <w:color w:val="000000"/>
        </w:rPr>
        <w:t>）自選領域</w:t>
      </w:r>
      <w:r w:rsidRPr="00951826">
        <w:rPr>
          <w:rFonts w:ascii="Times New Roman" w:eastAsia="標楷體" w:hAnsi="Times New Roman" w:cs="Times New Roman"/>
          <w:color w:val="000000"/>
        </w:rPr>
        <w:t>SCI</w:t>
      </w:r>
      <w:r w:rsidRPr="00951826">
        <w:rPr>
          <w:rFonts w:ascii="Times New Roman" w:eastAsia="標楷體" w:hAnsi="Times New Roman" w:cs="Times New Roman"/>
          <w:color w:val="000000"/>
        </w:rPr>
        <w:t>期刊前</w:t>
      </w:r>
      <w:r w:rsidRPr="00951826">
        <w:rPr>
          <w:rFonts w:ascii="Times New Roman" w:eastAsia="標楷體" w:hAnsi="Times New Roman" w:cs="Times New Roman"/>
          <w:color w:val="000000"/>
        </w:rPr>
        <w:t>50.0%</w:t>
      </w:r>
      <w:r w:rsidRPr="00951826">
        <w:rPr>
          <w:rFonts w:ascii="Times New Roman" w:eastAsia="標楷體" w:hAnsi="Times New Roman" w:cs="Times New Roman"/>
          <w:color w:val="000000"/>
        </w:rPr>
        <w:t>，</w:t>
      </w:r>
      <w:r w:rsidRPr="00951826">
        <w:rPr>
          <w:rFonts w:ascii="Times New Roman" w:eastAsia="標楷體" w:hAnsi="Times New Roman" w:cs="Times New Roman"/>
          <w:color w:val="000000"/>
        </w:rPr>
        <w:t>2</w:t>
      </w:r>
      <w:r w:rsidRPr="00951826">
        <w:rPr>
          <w:rFonts w:ascii="Times New Roman" w:eastAsia="標楷體" w:hAnsi="Times New Roman" w:cs="Times New Roman"/>
          <w:color w:val="000000"/>
        </w:rPr>
        <w:t>點</w:t>
      </w:r>
    </w:p>
    <w:p w14:paraId="750CFC91" w14:textId="77777777" w:rsidR="004C7D4A" w:rsidRPr="00810C37" w:rsidRDefault="004C7D4A" w:rsidP="004C7D4A">
      <w:pPr>
        <w:adjustRightInd w:val="0"/>
        <w:snapToGrid w:val="0"/>
        <w:ind w:leftChars="1009" w:left="2422" w:firstLineChars="156" w:firstLine="374"/>
        <w:textAlignment w:val="baseline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（</w:t>
      </w:r>
      <w:r w:rsidRPr="00951826">
        <w:rPr>
          <w:rFonts w:ascii="Times New Roman" w:eastAsia="標楷體" w:hAnsi="Times New Roman" w:cs="Times New Roman"/>
          <w:color w:val="000000"/>
        </w:rPr>
        <w:t>IV</w:t>
      </w:r>
      <w:r w:rsidRPr="00951826">
        <w:rPr>
          <w:rFonts w:ascii="Times New Roman" w:eastAsia="標楷體" w:hAnsi="Times New Roman" w:cs="Times New Roman"/>
          <w:color w:val="000000"/>
        </w:rPr>
        <w:t>）自選領域</w:t>
      </w:r>
      <w:r w:rsidRPr="00951826">
        <w:rPr>
          <w:rFonts w:ascii="Times New Roman" w:eastAsia="標楷體" w:hAnsi="Times New Roman" w:cs="Times New Roman"/>
          <w:color w:val="000000"/>
        </w:rPr>
        <w:t>SCI</w:t>
      </w:r>
      <w:r w:rsidRPr="00951826">
        <w:rPr>
          <w:rFonts w:ascii="Times New Roman" w:eastAsia="標楷體" w:hAnsi="Times New Roman" w:cs="Times New Roman"/>
          <w:color w:val="000000"/>
        </w:rPr>
        <w:t>期刊後</w:t>
      </w:r>
      <w:r w:rsidRPr="00951826">
        <w:rPr>
          <w:rFonts w:ascii="Times New Roman" w:eastAsia="標楷體" w:hAnsi="Times New Roman" w:cs="Times New Roman"/>
          <w:color w:val="000000"/>
        </w:rPr>
        <w:t>50.0%</w:t>
      </w:r>
      <w:r w:rsidRPr="00951826">
        <w:rPr>
          <w:rFonts w:ascii="Times New Roman" w:eastAsia="標楷體" w:hAnsi="Times New Roman" w:cs="Times New Roman"/>
          <w:color w:val="000000"/>
        </w:rPr>
        <w:t>，</w:t>
      </w:r>
      <w:r w:rsidRPr="00951826">
        <w:rPr>
          <w:rFonts w:ascii="Times New Roman" w:eastAsia="標楷體" w:hAnsi="Times New Roman" w:cs="Times New Roman"/>
          <w:color w:val="000000"/>
        </w:rPr>
        <w:t>1</w:t>
      </w:r>
      <w:r w:rsidRPr="00951826">
        <w:rPr>
          <w:rFonts w:ascii="Times New Roman" w:eastAsia="標楷體" w:hAnsi="Times New Roman" w:cs="Times New Roman"/>
          <w:color w:val="000000"/>
        </w:rPr>
        <w:t>點</w:t>
      </w:r>
    </w:p>
    <w:p w14:paraId="0E423BCB" w14:textId="77777777" w:rsidR="004C7D4A" w:rsidRPr="00810C37" w:rsidRDefault="004C7D4A" w:rsidP="004C7D4A">
      <w:pPr>
        <w:adjustRightInd w:val="0"/>
        <w:snapToGrid w:val="0"/>
        <w:ind w:leftChars="1014" w:left="2700" w:hangingChars="111" w:hanging="266"/>
        <w:textAlignment w:val="baseline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B. Impact factor</w:t>
      </w:r>
      <w:r w:rsidRPr="00951826">
        <w:rPr>
          <w:rFonts w:ascii="Times New Roman" w:eastAsia="標楷體" w:hAnsi="Times New Roman" w:cs="Times New Roman"/>
          <w:color w:val="000000"/>
        </w:rPr>
        <w:t>累積點數。</w:t>
      </w:r>
      <w:r w:rsidRPr="00951826">
        <w:rPr>
          <w:rFonts w:ascii="Times New Roman" w:eastAsia="標楷體" w:hAnsi="Times New Roman" w:cs="Times New Roman"/>
          <w:color w:val="000000"/>
        </w:rPr>
        <w:t>(</w:t>
      </w:r>
      <w:r w:rsidRPr="00951826">
        <w:rPr>
          <w:rFonts w:ascii="Times New Roman" w:eastAsia="標楷體" w:hAnsi="Times New Roman" w:cs="Times New Roman"/>
          <w:color w:val="000000"/>
        </w:rPr>
        <w:t>提出升等年度之最新資料，計算至小數點第</w:t>
      </w:r>
      <w:r w:rsidRPr="00951826">
        <w:rPr>
          <w:rFonts w:ascii="Times New Roman" w:eastAsia="標楷體" w:hAnsi="Times New Roman" w:cs="Times New Roman"/>
          <w:color w:val="000000"/>
        </w:rPr>
        <w:t>1</w:t>
      </w:r>
      <w:r w:rsidRPr="00951826">
        <w:rPr>
          <w:rFonts w:ascii="Times New Roman" w:eastAsia="標楷體" w:hAnsi="Times New Roman" w:cs="Times New Roman"/>
          <w:color w:val="000000"/>
        </w:rPr>
        <w:t>位</w:t>
      </w:r>
      <w:r w:rsidRPr="00951826">
        <w:rPr>
          <w:rFonts w:ascii="Times New Roman" w:eastAsia="標楷體" w:hAnsi="Times New Roman" w:cs="Times New Roman"/>
          <w:color w:val="000000"/>
        </w:rPr>
        <w:t>)</w:t>
      </w:r>
    </w:p>
    <w:p w14:paraId="1DFC8AA1" w14:textId="77777777" w:rsidR="004C7D4A" w:rsidRPr="00476EF0" w:rsidRDefault="004C7D4A" w:rsidP="004C7D4A">
      <w:pPr>
        <w:snapToGrid w:val="0"/>
        <w:ind w:firstLineChars="1015" w:firstLine="2436"/>
        <w:rPr>
          <w:rFonts w:ascii="Times New Roman" w:eastAsia="標楷體" w:hAnsi="Times New Roman" w:cs="Times New Roman"/>
          <w:strike/>
          <w:color w:val="FF0000"/>
        </w:rPr>
      </w:pPr>
      <w:proofErr w:type="gramStart"/>
      <w:r w:rsidRPr="00476EF0">
        <w:rPr>
          <w:rFonts w:ascii="Times New Roman" w:eastAsia="標楷體" w:hAnsi="Times New Roman" w:cs="Times New Roman"/>
          <w:strike/>
          <w:color w:val="FF0000"/>
        </w:rPr>
        <w:t>註</w:t>
      </w:r>
      <w:proofErr w:type="gramEnd"/>
      <w:r w:rsidRPr="00476EF0">
        <w:rPr>
          <w:rFonts w:ascii="Times New Roman" w:eastAsia="標楷體" w:hAnsi="Times New Roman" w:cs="Times New Roman"/>
          <w:strike/>
          <w:color w:val="FF0000"/>
        </w:rPr>
        <w:t>：同一期刊之</w:t>
      </w:r>
      <w:r w:rsidRPr="00476EF0">
        <w:rPr>
          <w:rFonts w:ascii="Times New Roman" w:eastAsia="標楷體" w:hAnsi="Times New Roman" w:cs="Times New Roman"/>
          <w:strike/>
          <w:color w:val="FF0000"/>
        </w:rPr>
        <w:t>Short note</w:t>
      </w:r>
      <w:r w:rsidRPr="00476EF0">
        <w:rPr>
          <w:rFonts w:ascii="Times New Roman" w:eastAsia="標楷體" w:hAnsi="Times New Roman" w:cs="Times New Roman"/>
          <w:strike/>
          <w:color w:val="FF0000"/>
        </w:rPr>
        <w:t>點數減半。</w:t>
      </w:r>
    </w:p>
    <w:p w14:paraId="7C5EF895" w14:textId="77777777" w:rsidR="004C7D4A" w:rsidRPr="00951826" w:rsidRDefault="004C7D4A" w:rsidP="004C7D4A">
      <w:pPr>
        <w:widowControl w:val="0"/>
        <w:numPr>
          <w:ilvl w:val="3"/>
          <w:numId w:val="3"/>
        </w:numPr>
        <w:snapToGrid w:val="0"/>
        <w:ind w:hanging="746"/>
        <w:rPr>
          <w:rFonts w:ascii="Times New Roman" w:eastAsia="標楷體" w:hAnsi="Times New Roman" w:cs="Times New Roman"/>
          <w:color w:val="000000"/>
        </w:rPr>
      </w:pPr>
      <w:r w:rsidRPr="00A22939">
        <w:rPr>
          <w:rFonts w:ascii="Times New Roman" w:eastAsia="標楷體" w:hAnsi="Times New Roman" w:cs="Times New Roman"/>
          <w:color w:val="000000"/>
        </w:rPr>
        <w:t>發明專利：</w:t>
      </w:r>
      <w:r w:rsidRPr="00A22939">
        <w:rPr>
          <w:rFonts w:ascii="Times New Roman" w:eastAsia="標楷體" w:hAnsi="Times New Roman" w:cs="Times New Roman"/>
          <w:color w:val="000000"/>
        </w:rPr>
        <w:t>2</w:t>
      </w:r>
      <w:r w:rsidRPr="00506C87">
        <w:rPr>
          <w:rFonts w:ascii="Times New Roman" w:eastAsia="標楷體" w:hAnsi="Times New Roman" w:cs="Times New Roman"/>
          <w:color w:val="000000"/>
        </w:rPr>
        <w:t>點，新型專利：</w:t>
      </w:r>
      <w:r w:rsidRPr="00951826">
        <w:rPr>
          <w:rFonts w:ascii="Times New Roman" w:eastAsia="標楷體" w:hAnsi="Times New Roman" w:cs="Times New Roman"/>
          <w:color w:val="000000"/>
        </w:rPr>
        <w:t>0.5</w:t>
      </w:r>
      <w:r w:rsidRPr="00951826">
        <w:rPr>
          <w:rFonts w:ascii="Times New Roman" w:eastAsia="標楷體" w:hAnsi="Times New Roman" w:cs="Times New Roman"/>
          <w:color w:val="000000"/>
        </w:rPr>
        <w:t>點。</w:t>
      </w:r>
    </w:p>
    <w:p w14:paraId="627371E0" w14:textId="77777777" w:rsidR="004C7D4A" w:rsidRPr="00810C37" w:rsidRDefault="004C7D4A" w:rsidP="004C7D4A">
      <w:pPr>
        <w:widowControl w:val="0"/>
        <w:numPr>
          <w:ilvl w:val="3"/>
          <w:numId w:val="3"/>
        </w:numPr>
        <w:snapToGrid w:val="0"/>
        <w:ind w:hanging="746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國內期刊</w:t>
      </w:r>
      <w:r w:rsidRPr="00951826">
        <w:rPr>
          <w:rFonts w:ascii="Times New Roman" w:eastAsia="標楷體" w:hAnsi="Times New Roman" w:cs="Times New Roman"/>
          <w:color w:val="000000"/>
        </w:rPr>
        <w:t>: 1</w:t>
      </w:r>
      <w:r w:rsidRPr="00951826">
        <w:rPr>
          <w:rFonts w:ascii="Times New Roman" w:eastAsia="標楷體" w:hAnsi="Times New Roman" w:cs="Times New Roman"/>
          <w:color w:val="000000"/>
        </w:rPr>
        <w:t>點，最多</w:t>
      </w:r>
      <w:proofErr w:type="gramStart"/>
      <w:r w:rsidRPr="00951826">
        <w:rPr>
          <w:rFonts w:ascii="Times New Roman" w:eastAsia="標楷體" w:hAnsi="Times New Roman" w:cs="Times New Roman"/>
          <w:color w:val="000000"/>
        </w:rPr>
        <w:t>採</w:t>
      </w:r>
      <w:proofErr w:type="gramEnd"/>
      <w:r w:rsidRPr="00951826">
        <w:rPr>
          <w:rFonts w:ascii="Times New Roman" w:eastAsia="標楷體" w:hAnsi="Times New Roman" w:cs="Times New Roman"/>
          <w:color w:val="000000"/>
        </w:rPr>
        <w:t>計</w:t>
      </w:r>
      <w:r w:rsidRPr="00810C37">
        <w:rPr>
          <w:rFonts w:ascii="Times New Roman" w:eastAsia="標楷體" w:hAnsi="Times New Roman" w:cs="Times New Roman"/>
          <w:color w:val="000000"/>
        </w:rPr>
        <w:t xml:space="preserve"> 2</w:t>
      </w:r>
      <w:r w:rsidRPr="00810C37">
        <w:rPr>
          <w:rFonts w:ascii="Times New Roman" w:eastAsia="標楷體" w:hAnsi="Times New Roman" w:cs="Times New Roman"/>
          <w:color w:val="000000"/>
        </w:rPr>
        <w:t>點。</w:t>
      </w:r>
    </w:p>
    <w:p w14:paraId="01E4810F" w14:textId="77777777" w:rsidR="004C7D4A" w:rsidRPr="00A22939" w:rsidRDefault="004C7D4A" w:rsidP="004C7D4A">
      <w:pPr>
        <w:widowControl w:val="0"/>
        <w:numPr>
          <w:ilvl w:val="3"/>
          <w:numId w:val="3"/>
        </w:numPr>
        <w:snapToGrid w:val="0"/>
        <w:ind w:hanging="746"/>
        <w:rPr>
          <w:rFonts w:ascii="Times New Roman" w:eastAsia="標楷體" w:hAnsi="Times New Roman" w:cs="Times New Roman"/>
          <w:color w:val="000000"/>
        </w:rPr>
      </w:pPr>
      <w:r w:rsidRPr="00A22939">
        <w:rPr>
          <w:rFonts w:ascii="Times New Roman" w:eastAsia="標楷體" w:hAnsi="Times New Roman" w:cs="Times New Roman"/>
          <w:color w:val="000000"/>
        </w:rPr>
        <w:t>論文或專利內容重覆者，擇</w:t>
      </w:r>
      <w:proofErr w:type="gramStart"/>
      <w:r w:rsidRPr="00A22939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Pr="00A22939">
        <w:rPr>
          <w:rFonts w:ascii="Times New Roman" w:eastAsia="標楷體" w:hAnsi="Times New Roman" w:cs="Times New Roman"/>
          <w:color w:val="000000"/>
        </w:rPr>
        <w:t>計點。</w:t>
      </w:r>
    </w:p>
    <w:p w14:paraId="3637D865" w14:textId="6C20E939" w:rsidR="004C7D4A" w:rsidRPr="00810C37" w:rsidRDefault="004C7D4A" w:rsidP="004C7D4A">
      <w:pPr>
        <w:widowControl w:val="0"/>
        <w:numPr>
          <w:ilvl w:val="3"/>
          <w:numId w:val="3"/>
        </w:numPr>
        <w:snapToGrid w:val="0"/>
        <w:ind w:hanging="746"/>
        <w:rPr>
          <w:rFonts w:ascii="Times New Roman" w:eastAsia="標楷體" w:hAnsi="Times New Roman" w:cs="Times New Roman"/>
          <w:color w:val="000000"/>
        </w:rPr>
      </w:pPr>
      <w:r w:rsidRPr="00506C87">
        <w:rPr>
          <w:rFonts w:ascii="Times New Roman" w:eastAsia="標楷體" w:hAnsi="Times New Roman" w:cs="Times New Roman"/>
          <w:color w:val="000000"/>
        </w:rPr>
        <w:t>論文或專利作者</w:t>
      </w:r>
      <w:r w:rsidRPr="00951826">
        <w:rPr>
          <w:rFonts w:ascii="Times New Roman" w:eastAsia="標楷體" w:hAnsi="Times New Roman" w:cs="Times New Roman"/>
          <w:color w:val="000000"/>
        </w:rPr>
        <w:t>若為單一通訊作者</w:t>
      </w:r>
      <w:r w:rsidRPr="00810C37">
        <w:rPr>
          <w:rFonts w:ascii="Times New Roman" w:eastAsia="標楷體" w:hAnsi="Times New Roman" w:cs="Times New Roman"/>
          <w:color w:val="000000"/>
        </w:rPr>
        <w:t>以全點計算，</w:t>
      </w:r>
      <w:r w:rsidRPr="00951826">
        <w:rPr>
          <w:rFonts w:ascii="Times New Roman" w:eastAsia="標楷體" w:hAnsi="Times New Roman" w:cs="Times New Roman"/>
          <w:color w:val="000000"/>
        </w:rPr>
        <w:t>雙通訊作者以</w:t>
      </w:r>
      <w:r w:rsidRPr="00810C37">
        <w:rPr>
          <w:rFonts w:ascii="Times New Roman" w:eastAsia="標楷體" w:hAnsi="Times New Roman" w:cs="Times New Roman"/>
          <w:color w:val="000000"/>
        </w:rPr>
        <w:t>全點之</w:t>
      </w:r>
      <w:r w:rsidRPr="00810C37">
        <w:rPr>
          <w:rFonts w:ascii="Times New Roman" w:eastAsia="標楷體" w:hAnsi="Times New Roman" w:cs="Times New Roman"/>
          <w:color w:val="000000"/>
        </w:rPr>
        <w:t>3/4</w:t>
      </w:r>
      <w:r w:rsidRPr="00951826">
        <w:rPr>
          <w:rFonts w:ascii="Times New Roman" w:eastAsia="標楷體" w:hAnsi="Times New Roman" w:cs="Times New Roman"/>
          <w:color w:val="000000"/>
        </w:rPr>
        <w:t>計算，三通訊作者以</w:t>
      </w:r>
      <w:r w:rsidRPr="00810C37">
        <w:rPr>
          <w:rFonts w:ascii="Times New Roman" w:eastAsia="標楷體" w:hAnsi="Times New Roman" w:cs="Times New Roman"/>
          <w:color w:val="000000"/>
        </w:rPr>
        <w:t>全點之</w:t>
      </w:r>
      <w:r w:rsidRPr="00951826">
        <w:rPr>
          <w:rFonts w:ascii="Times New Roman" w:eastAsia="標楷體" w:hAnsi="Times New Roman" w:cs="Times New Roman"/>
          <w:color w:val="000000"/>
        </w:rPr>
        <w:t>1/2</w:t>
      </w:r>
      <w:r w:rsidRPr="00951826">
        <w:rPr>
          <w:rFonts w:ascii="Times New Roman" w:eastAsia="標楷體" w:hAnsi="Times New Roman" w:cs="Times New Roman"/>
          <w:color w:val="000000"/>
        </w:rPr>
        <w:t>計算。</w:t>
      </w:r>
      <w:r w:rsidRPr="00810C37">
        <w:rPr>
          <w:rFonts w:ascii="Times New Roman" w:eastAsia="標楷體" w:hAnsi="Times New Roman" w:cs="Times New Roman"/>
          <w:color w:val="000000"/>
        </w:rPr>
        <w:t>第一</w:t>
      </w:r>
      <w:r w:rsidRPr="00951826">
        <w:rPr>
          <w:rFonts w:ascii="Times New Roman" w:eastAsia="標楷體" w:hAnsi="Times New Roman" w:cs="Times New Roman"/>
          <w:color w:val="000000"/>
        </w:rPr>
        <w:t>作者</w:t>
      </w:r>
      <w:r w:rsidRPr="00810C37">
        <w:rPr>
          <w:rFonts w:ascii="Times New Roman" w:eastAsia="標楷體" w:hAnsi="Times New Roman" w:cs="Times New Roman"/>
          <w:color w:val="000000"/>
        </w:rPr>
        <w:t>以全點之</w:t>
      </w:r>
      <w:r w:rsidRPr="00810C37">
        <w:rPr>
          <w:rFonts w:ascii="Times New Roman" w:eastAsia="標楷體" w:hAnsi="Times New Roman" w:cs="Times New Roman"/>
          <w:color w:val="000000"/>
        </w:rPr>
        <w:t>3/4</w:t>
      </w:r>
      <w:r w:rsidRPr="00951826">
        <w:rPr>
          <w:rFonts w:ascii="Times New Roman" w:eastAsia="標楷體" w:hAnsi="Times New Roman" w:cs="Times New Roman"/>
          <w:color w:val="000000"/>
        </w:rPr>
        <w:t>計算</w:t>
      </w:r>
      <w:r w:rsidRPr="0097097D">
        <w:rPr>
          <w:rFonts w:ascii="Times New Roman" w:eastAsia="標楷體" w:hAnsi="Times New Roman" w:cs="Times New Roman"/>
          <w:strike/>
          <w:color w:val="FF0000"/>
        </w:rPr>
        <w:t>，多第一作者以全點之</w:t>
      </w:r>
      <w:r w:rsidRPr="0097097D">
        <w:rPr>
          <w:rFonts w:ascii="Times New Roman" w:eastAsia="標楷體" w:hAnsi="Times New Roman" w:cs="Times New Roman"/>
          <w:strike/>
          <w:color w:val="FF0000"/>
        </w:rPr>
        <w:t>1/2</w:t>
      </w:r>
      <w:r w:rsidRPr="0097097D">
        <w:rPr>
          <w:rFonts w:ascii="Times New Roman" w:eastAsia="標楷體" w:hAnsi="Times New Roman" w:cs="Times New Roman"/>
          <w:strike/>
          <w:color w:val="FF0000"/>
        </w:rPr>
        <w:t>計算</w:t>
      </w:r>
      <w:r w:rsidRPr="00951826">
        <w:rPr>
          <w:rFonts w:ascii="Times New Roman" w:eastAsia="標楷體" w:hAnsi="Times New Roman" w:cs="Times New Roman"/>
          <w:color w:val="000000"/>
        </w:rPr>
        <w:t>。非通訊或第一作者時，第</w:t>
      </w:r>
      <w:r w:rsidRPr="00951826">
        <w:rPr>
          <w:rFonts w:ascii="Times New Roman" w:eastAsia="標楷體" w:hAnsi="Times New Roman" w:cs="Times New Roman"/>
          <w:color w:val="000000"/>
        </w:rPr>
        <w:t>N</w:t>
      </w:r>
      <w:r w:rsidRPr="00951826">
        <w:rPr>
          <w:rFonts w:ascii="Times New Roman" w:eastAsia="標楷體" w:hAnsi="Times New Roman" w:cs="Times New Roman"/>
          <w:color w:val="000000"/>
        </w:rPr>
        <w:t>作者</w:t>
      </w:r>
      <w:r w:rsidRPr="00810C37">
        <w:rPr>
          <w:rFonts w:ascii="Times New Roman" w:eastAsia="標楷體" w:hAnsi="Times New Roman" w:cs="Times New Roman"/>
          <w:color w:val="000000"/>
        </w:rPr>
        <w:t>以全點之</w:t>
      </w:r>
      <w:r w:rsidRPr="00951826">
        <w:rPr>
          <w:rFonts w:ascii="Times New Roman" w:eastAsia="標楷體" w:hAnsi="Times New Roman" w:cs="Times New Roman"/>
          <w:color w:val="000000"/>
        </w:rPr>
        <w:t>1/N</w:t>
      </w:r>
      <w:r w:rsidRPr="00810C37">
        <w:rPr>
          <w:rFonts w:ascii="Times New Roman" w:eastAsia="標楷體" w:hAnsi="Times New Roman" w:cs="Times New Roman"/>
          <w:color w:val="000000"/>
        </w:rPr>
        <w:t>計算</w:t>
      </w:r>
      <w:r w:rsidR="0097097D" w:rsidRPr="0097097D">
        <w:rPr>
          <w:rFonts w:ascii="Times New Roman" w:eastAsia="標楷體" w:hAnsi="Times New Roman" w:cs="Times New Roman" w:hint="eastAsia"/>
          <w:color w:val="FF0000"/>
        </w:rPr>
        <w:t>(</w:t>
      </w:r>
      <w:r w:rsidR="0097097D" w:rsidRPr="0097097D">
        <w:rPr>
          <w:rFonts w:ascii="Times New Roman" w:eastAsia="標楷體" w:hAnsi="Times New Roman" w:cs="Times New Roman" w:hint="eastAsia"/>
          <w:color w:val="FF0000"/>
        </w:rPr>
        <w:t>不考慮同等貢獻度之註記</w:t>
      </w:r>
      <w:r w:rsidR="0097097D" w:rsidRPr="0097097D">
        <w:rPr>
          <w:rFonts w:ascii="Times New Roman" w:eastAsia="標楷體" w:hAnsi="Times New Roman" w:cs="Times New Roman" w:hint="eastAsia"/>
          <w:color w:val="FF0000"/>
        </w:rPr>
        <w:t>)</w:t>
      </w:r>
      <w:r w:rsidRPr="00810C37">
        <w:rPr>
          <w:rFonts w:ascii="Times New Roman" w:eastAsia="標楷體" w:hAnsi="Times New Roman" w:cs="Times New Roman"/>
          <w:color w:val="000000"/>
        </w:rPr>
        <w:t>。</w:t>
      </w:r>
    </w:p>
    <w:p w14:paraId="17755A29" w14:textId="77777777" w:rsidR="004C7D4A" w:rsidRPr="00951826" w:rsidRDefault="004C7D4A" w:rsidP="004C7D4A">
      <w:pPr>
        <w:widowControl w:val="0"/>
        <w:numPr>
          <w:ilvl w:val="0"/>
          <w:numId w:val="1"/>
        </w:numPr>
        <w:snapToGrid w:val="0"/>
        <w:ind w:left="1116" w:hanging="1116"/>
        <w:rPr>
          <w:rFonts w:ascii="Times New Roman" w:eastAsia="標楷體" w:hAnsi="Times New Roman" w:cs="Times New Roman"/>
          <w:color w:val="000000"/>
          <w:szCs w:val="20"/>
        </w:rPr>
      </w:pPr>
      <w:r w:rsidRPr="00951826">
        <w:rPr>
          <w:rFonts w:ascii="Times New Roman" w:eastAsia="標楷體" w:hAnsi="Times New Roman" w:cs="Times New Roman"/>
          <w:color w:val="000000"/>
        </w:rPr>
        <w:t>系教評會依「工學院教師升等評審辦法」進行年資之基本資格審查，並依本系之評審標準就學術著作、教學、服務與合作進行審查，是否符合升等規定，並投票表決是否</w:t>
      </w:r>
      <w:r w:rsidRPr="00951826">
        <w:rPr>
          <w:rFonts w:ascii="Times New Roman" w:eastAsia="標楷體" w:hAnsi="Times New Roman" w:cs="Times New Roman"/>
          <w:color w:val="000000"/>
          <w:szCs w:val="20"/>
        </w:rPr>
        <w:t>同意送院辦理。同時提出專業外審委員建議名單十至十二名，送交工學院。</w:t>
      </w:r>
    </w:p>
    <w:p w14:paraId="0C109B9B" w14:textId="77777777" w:rsidR="004C7D4A" w:rsidRPr="00810C37" w:rsidRDefault="004C7D4A" w:rsidP="004C7D4A">
      <w:pPr>
        <w:adjustRightInd w:val="0"/>
        <w:snapToGrid w:val="0"/>
        <w:ind w:firstLineChars="250" w:firstLine="600"/>
        <w:textAlignment w:val="baseline"/>
        <w:rPr>
          <w:rFonts w:ascii="Times New Roman" w:eastAsia="標楷體" w:hAnsi="Times New Roman" w:cs="Times New Roman"/>
          <w:color w:val="000000"/>
        </w:rPr>
      </w:pPr>
      <w:r w:rsidRPr="00810C37">
        <w:rPr>
          <w:rFonts w:ascii="Times New Roman" w:eastAsia="標楷體" w:hAnsi="Times New Roman" w:cs="Times New Roman"/>
          <w:color w:val="000000"/>
        </w:rPr>
        <w:t>審查方式</w:t>
      </w:r>
      <w:r w:rsidRPr="00951826">
        <w:rPr>
          <w:rFonts w:ascii="Times New Roman" w:eastAsia="標楷體" w:hAnsi="Times New Roman" w:cs="Times New Roman"/>
          <w:color w:val="000000"/>
        </w:rPr>
        <w:t>：</w:t>
      </w:r>
    </w:p>
    <w:p w14:paraId="742E5270" w14:textId="7888D8DC" w:rsidR="004C7D4A" w:rsidRPr="00810C37" w:rsidRDefault="004C7D4A" w:rsidP="004C7D4A">
      <w:pPr>
        <w:widowControl w:val="0"/>
        <w:numPr>
          <w:ilvl w:val="0"/>
          <w:numId w:val="5"/>
        </w:numPr>
        <w:snapToGrid w:val="0"/>
        <w:ind w:left="1680" w:hanging="560"/>
        <w:jc w:val="both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第一階段由申請升等教師於審查會議前做簡短說明</w:t>
      </w:r>
      <w:r w:rsidRPr="00951826">
        <w:rPr>
          <w:rFonts w:ascii="Times New Roman" w:eastAsia="標楷體" w:hAnsi="Times New Roman" w:cs="Times New Roman"/>
          <w:color w:val="000000"/>
        </w:rPr>
        <w:t>(</w:t>
      </w:r>
      <w:r w:rsidRPr="00476EF0">
        <w:rPr>
          <w:rFonts w:ascii="Times New Roman" w:eastAsia="標楷體" w:hAnsi="Times New Roman" w:cs="Times New Roman"/>
          <w:dstrike/>
          <w:color w:val="000000"/>
        </w:rPr>
        <w:t>10</w:t>
      </w:r>
      <w:r w:rsidR="00476EF0" w:rsidRPr="00476EF0">
        <w:rPr>
          <w:rFonts w:ascii="Times New Roman" w:eastAsia="標楷體" w:hAnsi="Times New Roman" w:cs="Times New Roman"/>
          <w:color w:val="FF0000"/>
        </w:rPr>
        <w:t>20</w:t>
      </w:r>
      <w:r w:rsidRPr="00951826">
        <w:rPr>
          <w:rFonts w:ascii="Times New Roman" w:eastAsia="標楷體" w:hAnsi="Times New Roman" w:cs="Times New Roman"/>
          <w:color w:val="000000"/>
        </w:rPr>
        <w:t>分鐘左右</w:t>
      </w:r>
      <w:r w:rsidRPr="00951826">
        <w:rPr>
          <w:rFonts w:ascii="Times New Roman" w:eastAsia="標楷體" w:hAnsi="Times New Roman" w:cs="Times New Roman"/>
          <w:color w:val="000000"/>
        </w:rPr>
        <w:t>)</w:t>
      </w:r>
      <w:r w:rsidRPr="00951826">
        <w:rPr>
          <w:rFonts w:ascii="Times New Roman" w:eastAsia="標楷體" w:hAnsi="Times New Roman" w:cs="Times New Roman"/>
          <w:color w:val="000000"/>
        </w:rPr>
        <w:t>，本會再審查申請</w:t>
      </w:r>
      <w:r w:rsidRPr="00951826">
        <w:rPr>
          <w:rFonts w:ascii="Times New Roman" w:eastAsia="標楷體" w:hAnsi="Times New Roman" w:cs="Times New Roman"/>
          <w:color w:val="000000"/>
        </w:rPr>
        <w:lastRenderedPageBreak/>
        <w:t>人之著作</w:t>
      </w:r>
      <w:r w:rsidRPr="00951826">
        <w:rPr>
          <w:rFonts w:ascii="Times New Roman" w:eastAsia="標楷體" w:hAnsi="Times New Roman" w:cs="Times New Roman"/>
          <w:bCs/>
          <w:color w:val="000000"/>
        </w:rPr>
        <w:t>及教學</w:t>
      </w:r>
      <w:r w:rsidRPr="00951826">
        <w:rPr>
          <w:rFonts w:ascii="Times New Roman" w:eastAsia="標楷體" w:hAnsi="Times New Roman" w:cs="Times New Roman"/>
          <w:bCs/>
          <w:color w:val="000000"/>
        </w:rPr>
        <w:t>(</w:t>
      </w:r>
      <w:r w:rsidRPr="00810C37">
        <w:rPr>
          <w:rFonts w:ascii="Times New Roman" w:eastAsia="標楷體" w:hAnsi="Times New Roman" w:cs="Times New Roman"/>
          <w:bCs/>
          <w:color w:val="000000"/>
        </w:rPr>
        <w:t>若有過半數出席委員認為該申請人在教學上未達最低要求標準，即不予升等考慮</w:t>
      </w:r>
      <w:r w:rsidRPr="00951826">
        <w:rPr>
          <w:rFonts w:ascii="Times New Roman" w:eastAsia="標楷體" w:hAnsi="Times New Roman" w:cs="Times New Roman"/>
          <w:bCs/>
          <w:color w:val="000000"/>
        </w:rPr>
        <w:t>)</w:t>
      </w:r>
      <w:r w:rsidRPr="00951826">
        <w:rPr>
          <w:rFonts w:ascii="Times New Roman" w:eastAsia="標楷體" w:hAnsi="Times New Roman" w:cs="Times New Roman"/>
          <w:color w:val="000000"/>
        </w:rPr>
        <w:t>，是否符合升等規定，並投票表決是否同意將申請人著作送工學院外審。</w:t>
      </w:r>
      <w:r w:rsidRPr="00951826">
        <w:rPr>
          <w:rFonts w:ascii="Times New Roman" w:eastAsia="標楷體" w:hAnsi="Times New Roman" w:cs="Times New Roman"/>
          <w:bCs/>
          <w:color w:val="000000"/>
        </w:rPr>
        <w:t>若同意送外審，</w:t>
      </w:r>
      <w:proofErr w:type="gramStart"/>
      <w:r w:rsidRPr="00951826">
        <w:rPr>
          <w:rFonts w:ascii="Times New Roman" w:eastAsia="標楷體" w:hAnsi="Times New Roman" w:cs="Times New Roman"/>
          <w:bCs/>
          <w:color w:val="000000"/>
        </w:rPr>
        <w:t>則提外審</w:t>
      </w:r>
      <w:proofErr w:type="gramEnd"/>
      <w:r w:rsidRPr="00951826">
        <w:rPr>
          <w:rFonts w:ascii="Times New Roman" w:eastAsia="標楷體" w:hAnsi="Times New Roman" w:cs="Times New Roman"/>
          <w:bCs/>
          <w:color w:val="000000"/>
        </w:rPr>
        <w:t>委員建議名單至工學院，外審結果將作為第二階段</w:t>
      </w:r>
      <w:r w:rsidRPr="00810C37">
        <w:rPr>
          <w:rFonts w:ascii="Times New Roman" w:eastAsia="標楷體" w:hAnsi="Times New Roman" w:cs="Times New Roman"/>
          <w:bCs/>
          <w:color w:val="000000"/>
        </w:rPr>
        <w:t>本系評審委員會升等計分及投票之參考。</w:t>
      </w:r>
    </w:p>
    <w:p w14:paraId="301D7751" w14:textId="77777777" w:rsidR="004C7D4A" w:rsidRPr="00810C37" w:rsidRDefault="004C7D4A" w:rsidP="004C7D4A">
      <w:pPr>
        <w:widowControl w:val="0"/>
        <w:numPr>
          <w:ilvl w:val="0"/>
          <w:numId w:val="5"/>
        </w:numPr>
        <w:snapToGrid w:val="0"/>
        <w:ind w:left="1680" w:hanging="560"/>
        <w:jc w:val="both"/>
        <w:rPr>
          <w:rFonts w:ascii="Times New Roman" w:eastAsia="標楷體" w:hAnsi="Times New Roman" w:cs="Times New Roman"/>
          <w:color w:val="000000"/>
        </w:rPr>
      </w:pPr>
      <w:r w:rsidRPr="00476EF0">
        <w:rPr>
          <w:rFonts w:ascii="Times New Roman" w:eastAsia="標楷體" w:hAnsi="Times New Roman" w:cs="Times New Roman"/>
          <w:bCs/>
          <w:color w:val="000000"/>
        </w:rPr>
        <w:t>第二階段</w:t>
      </w:r>
      <w:r w:rsidRPr="00476EF0">
        <w:rPr>
          <w:rFonts w:ascii="Times New Roman" w:eastAsia="標楷體" w:hAnsi="Times New Roman" w:cs="Times New Roman" w:hint="eastAsia"/>
          <w:bCs/>
          <w:color w:val="000000"/>
        </w:rPr>
        <w:t>邀請申請升等教師，於審查會議前進行論文宣讀</w:t>
      </w:r>
      <w:r w:rsidRPr="00476EF0">
        <w:rPr>
          <w:rFonts w:ascii="Times New Roman" w:eastAsia="標楷體" w:hAnsi="Times New Roman" w:cs="Times New Roman"/>
          <w:bCs/>
          <w:color w:val="000000"/>
        </w:rPr>
        <w:t>(</w:t>
      </w:r>
      <w:r w:rsidRPr="00476EF0">
        <w:rPr>
          <w:rFonts w:ascii="Times New Roman" w:eastAsia="標楷體" w:hAnsi="Times New Roman" w:cs="Times New Roman" w:hint="eastAsia"/>
          <w:bCs/>
          <w:color w:val="000000"/>
        </w:rPr>
        <w:t>報告</w:t>
      </w:r>
      <w:r w:rsidRPr="00476EF0">
        <w:rPr>
          <w:rFonts w:ascii="Times New Roman" w:eastAsia="標楷體" w:hAnsi="Times New Roman" w:cs="Times New Roman"/>
          <w:bCs/>
          <w:color w:val="000000"/>
        </w:rPr>
        <w:t>15</w:t>
      </w:r>
      <w:r w:rsidRPr="00476EF0">
        <w:rPr>
          <w:rFonts w:ascii="Times New Roman" w:eastAsia="標楷體" w:hAnsi="Times New Roman" w:cs="Times New Roman" w:hint="eastAsia"/>
          <w:bCs/>
          <w:color w:val="000000"/>
        </w:rPr>
        <w:t>分鐘，問答</w:t>
      </w:r>
      <w:r w:rsidRPr="00476EF0">
        <w:rPr>
          <w:rFonts w:ascii="Times New Roman" w:eastAsia="標楷體" w:hAnsi="Times New Roman" w:cs="Times New Roman"/>
          <w:bCs/>
          <w:color w:val="000000"/>
        </w:rPr>
        <w:t>10</w:t>
      </w:r>
      <w:r w:rsidRPr="00476EF0">
        <w:rPr>
          <w:rFonts w:ascii="Times New Roman" w:eastAsia="標楷體" w:hAnsi="Times New Roman" w:cs="Times New Roman" w:hint="eastAsia"/>
          <w:bCs/>
          <w:color w:val="000000"/>
        </w:rPr>
        <w:t>分鐘左右</w:t>
      </w:r>
      <w:r w:rsidRPr="00476EF0">
        <w:rPr>
          <w:rFonts w:ascii="Times New Roman" w:eastAsia="標楷體" w:hAnsi="Times New Roman" w:cs="Times New Roman"/>
          <w:bCs/>
          <w:color w:val="000000"/>
        </w:rPr>
        <w:t>)</w:t>
      </w:r>
      <w:r w:rsidRPr="00476EF0">
        <w:rPr>
          <w:rFonts w:ascii="Times New Roman" w:eastAsia="標楷體" w:hAnsi="Times New Roman" w:cs="Times New Roman" w:hint="eastAsia"/>
          <w:bCs/>
          <w:color w:val="000000"/>
        </w:rPr>
        <w:t>，本會根據申請人資料、論文宣讀問答</w:t>
      </w:r>
      <w:r w:rsidRPr="00476EF0">
        <w:rPr>
          <w:rFonts w:ascii="Times New Roman" w:eastAsia="標楷體" w:hAnsi="Times New Roman" w:cs="Times New Roman"/>
          <w:bCs/>
          <w:color w:val="000000"/>
        </w:rPr>
        <w:t>及校外評審成績與資料，進行審查及評</w:t>
      </w:r>
      <w:r w:rsidRPr="00951826">
        <w:rPr>
          <w:rFonts w:ascii="Times New Roman" w:eastAsia="標楷體" w:hAnsi="Times New Roman" w:cs="Times New Roman"/>
          <w:color w:val="000000"/>
        </w:rPr>
        <w:t>分</w:t>
      </w:r>
      <w:r w:rsidRPr="00810C37">
        <w:rPr>
          <w:rFonts w:ascii="Times New Roman" w:eastAsia="標楷體" w:hAnsi="Times New Roman" w:cs="Times New Roman"/>
          <w:color w:val="000000"/>
        </w:rPr>
        <w:t>，各項評分比例如下：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0"/>
        <w:gridCol w:w="2474"/>
      </w:tblGrid>
      <w:tr w:rsidR="004C7D4A" w:rsidRPr="00951826" w14:paraId="792F6F10" w14:textId="77777777" w:rsidTr="00687E9E">
        <w:tc>
          <w:tcPr>
            <w:tcW w:w="2160" w:type="dxa"/>
            <w:shd w:val="clear" w:color="auto" w:fill="C0C0C0"/>
          </w:tcPr>
          <w:p w14:paraId="7577362A" w14:textId="77777777" w:rsidR="004C7D4A" w:rsidRPr="00810C37" w:rsidRDefault="004C7D4A" w:rsidP="00687E9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4C7D4A">
              <w:rPr>
                <w:rFonts w:ascii="Times New Roman" w:eastAsia="標楷體" w:hAnsi="Times New Roman" w:cs="Times New Roman"/>
                <w:color w:val="000000"/>
                <w:spacing w:val="180"/>
                <w:fitText w:val="840" w:id="-1715299840"/>
              </w:rPr>
              <w:t>項</w:t>
            </w:r>
            <w:r w:rsidRPr="004C7D4A">
              <w:rPr>
                <w:rFonts w:ascii="Times New Roman" w:eastAsia="標楷體" w:hAnsi="Times New Roman" w:cs="Times New Roman"/>
                <w:color w:val="000000"/>
                <w:fitText w:val="840" w:id="-1715299840"/>
              </w:rPr>
              <w:t>目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7965DDFE" w14:textId="77777777" w:rsidR="004C7D4A" w:rsidRPr="00810C37" w:rsidRDefault="004C7D4A" w:rsidP="00687E9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highlight w:val="black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</w:rPr>
              <w:t>升等副教授</w:t>
            </w:r>
          </w:p>
        </w:tc>
        <w:tc>
          <w:tcPr>
            <w:tcW w:w="2474" w:type="dxa"/>
            <w:shd w:val="clear" w:color="auto" w:fill="C0C0C0"/>
            <w:vAlign w:val="center"/>
          </w:tcPr>
          <w:p w14:paraId="5402597A" w14:textId="77777777" w:rsidR="004C7D4A" w:rsidRPr="00810C37" w:rsidRDefault="004C7D4A" w:rsidP="00687E9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</w:rPr>
              <w:t>升等教授</w:t>
            </w:r>
          </w:p>
        </w:tc>
      </w:tr>
      <w:tr w:rsidR="004C7D4A" w:rsidRPr="00951826" w14:paraId="0B580E1B" w14:textId="77777777" w:rsidTr="00687E9E">
        <w:tc>
          <w:tcPr>
            <w:tcW w:w="2160" w:type="dxa"/>
          </w:tcPr>
          <w:p w14:paraId="2BC4BF89" w14:textId="77777777" w:rsidR="004C7D4A" w:rsidRPr="00810C37" w:rsidRDefault="004C7D4A" w:rsidP="00687E9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4C7D4A">
              <w:rPr>
                <w:rFonts w:ascii="Times New Roman" w:eastAsia="標楷體" w:hAnsi="Times New Roman" w:cs="Times New Roman"/>
                <w:color w:val="000000"/>
                <w:spacing w:val="180"/>
                <w:fitText w:val="840" w:id="-1715299839"/>
              </w:rPr>
              <w:t>教</w:t>
            </w:r>
            <w:r w:rsidRPr="004C7D4A">
              <w:rPr>
                <w:rFonts w:ascii="Times New Roman" w:eastAsia="標楷體" w:hAnsi="Times New Roman" w:cs="Times New Roman"/>
                <w:color w:val="000000"/>
                <w:fitText w:val="840" w:id="-1715299839"/>
              </w:rPr>
              <w:t>學</w:t>
            </w:r>
          </w:p>
        </w:tc>
        <w:tc>
          <w:tcPr>
            <w:tcW w:w="2340" w:type="dxa"/>
            <w:vAlign w:val="center"/>
          </w:tcPr>
          <w:p w14:paraId="35F4B506" w14:textId="77777777" w:rsidR="004C7D4A" w:rsidRPr="00A22939" w:rsidRDefault="004C7D4A" w:rsidP="00687E9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highlight w:val="black"/>
              </w:rPr>
            </w:pPr>
            <w:r w:rsidRPr="00A22939">
              <w:rPr>
                <w:rFonts w:ascii="Times New Roman" w:eastAsia="標楷體" w:hAnsi="Times New Roman" w:cs="Times New Roman"/>
                <w:color w:val="000000"/>
              </w:rPr>
              <w:t>３０％</w:t>
            </w:r>
          </w:p>
        </w:tc>
        <w:tc>
          <w:tcPr>
            <w:tcW w:w="2474" w:type="dxa"/>
            <w:vAlign w:val="center"/>
          </w:tcPr>
          <w:p w14:paraId="07D1813F" w14:textId="77777777" w:rsidR="004C7D4A" w:rsidRPr="00951826" w:rsidRDefault="004C7D4A" w:rsidP="00687E9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</w:rPr>
              <w:t>３０％</w:t>
            </w:r>
          </w:p>
        </w:tc>
      </w:tr>
      <w:tr w:rsidR="004C7D4A" w:rsidRPr="00951826" w14:paraId="44A8DB5A" w14:textId="77777777" w:rsidTr="00687E9E">
        <w:tc>
          <w:tcPr>
            <w:tcW w:w="2160" w:type="dxa"/>
          </w:tcPr>
          <w:p w14:paraId="4C21C879" w14:textId="77777777" w:rsidR="004C7D4A" w:rsidRPr="00810C37" w:rsidRDefault="004C7D4A" w:rsidP="00687E9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4C7D4A">
              <w:rPr>
                <w:rFonts w:ascii="Times New Roman" w:eastAsia="標楷體" w:hAnsi="Times New Roman" w:cs="Times New Roman"/>
                <w:color w:val="000000"/>
                <w:spacing w:val="180"/>
                <w:fitText w:val="840" w:id="-1715299838"/>
              </w:rPr>
              <w:t>服</w:t>
            </w:r>
            <w:r w:rsidRPr="004C7D4A">
              <w:rPr>
                <w:rFonts w:ascii="Times New Roman" w:eastAsia="標楷體" w:hAnsi="Times New Roman" w:cs="Times New Roman"/>
                <w:color w:val="000000"/>
                <w:fitText w:val="840" w:id="-1715299838"/>
              </w:rPr>
              <w:t>務</w:t>
            </w:r>
          </w:p>
        </w:tc>
        <w:tc>
          <w:tcPr>
            <w:tcW w:w="2340" w:type="dxa"/>
            <w:vAlign w:val="center"/>
          </w:tcPr>
          <w:p w14:paraId="4714994E" w14:textId="77777777" w:rsidR="004C7D4A" w:rsidRPr="00810C37" w:rsidRDefault="004C7D4A" w:rsidP="00687E9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highlight w:val="black"/>
              </w:rPr>
            </w:pPr>
            <w:r w:rsidRPr="00A22939">
              <w:rPr>
                <w:rFonts w:ascii="Times New Roman" w:eastAsia="標楷體" w:hAnsi="Times New Roman" w:cs="Times New Roman"/>
                <w:color w:val="000000"/>
              </w:rPr>
              <w:t>２</w:t>
            </w:r>
            <w:r w:rsidRPr="00951826">
              <w:rPr>
                <w:rFonts w:ascii="Times New Roman" w:eastAsia="標楷體" w:hAnsi="Times New Roman" w:cs="Times New Roman"/>
                <w:color w:val="000000"/>
              </w:rPr>
              <w:t>５</w:t>
            </w:r>
            <w:r w:rsidRPr="00810C37">
              <w:rPr>
                <w:rFonts w:ascii="Times New Roman" w:eastAsia="標楷體" w:hAnsi="Times New Roman" w:cs="Times New Roman"/>
                <w:color w:val="000000"/>
              </w:rPr>
              <w:t>％</w:t>
            </w:r>
          </w:p>
        </w:tc>
        <w:tc>
          <w:tcPr>
            <w:tcW w:w="2474" w:type="dxa"/>
            <w:vAlign w:val="center"/>
          </w:tcPr>
          <w:p w14:paraId="7C4A2CE2" w14:textId="77777777" w:rsidR="004C7D4A" w:rsidRPr="00A22939" w:rsidRDefault="004C7D4A" w:rsidP="00687E9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A22939">
              <w:rPr>
                <w:rFonts w:ascii="Times New Roman" w:eastAsia="標楷體" w:hAnsi="Times New Roman" w:cs="Times New Roman"/>
                <w:color w:val="000000"/>
              </w:rPr>
              <w:t>２０％</w:t>
            </w:r>
          </w:p>
        </w:tc>
      </w:tr>
      <w:tr w:rsidR="004C7D4A" w:rsidRPr="00951826" w14:paraId="193BD747" w14:textId="77777777" w:rsidTr="00687E9E">
        <w:tc>
          <w:tcPr>
            <w:tcW w:w="2160" w:type="dxa"/>
          </w:tcPr>
          <w:p w14:paraId="1CF3F246" w14:textId="77777777" w:rsidR="004C7D4A" w:rsidRPr="00810C37" w:rsidRDefault="004C7D4A" w:rsidP="00687E9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4C7D4A">
              <w:rPr>
                <w:rFonts w:ascii="Times New Roman" w:eastAsia="標楷體" w:hAnsi="Times New Roman" w:cs="Times New Roman"/>
                <w:color w:val="000000"/>
                <w:spacing w:val="180"/>
                <w:fitText w:val="840" w:id="-1715299837"/>
              </w:rPr>
              <w:t>研</w:t>
            </w:r>
            <w:r w:rsidRPr="004C7D4A">
              <w:rPr>
                <w:rFonts w:ascii="Times New Roman" w:eastAsia="標楷體" w:hAnsi="Times New Roman" w:cs="Times New Roman"/>
                <w:color w:val="000000"/>
                <w:fitText w:val="840" w:id="-1715299837"/>
              </w:rPr>
              <w:t>究</w:t>
            </w:r>
          </w:p>
          <w:p w14:paraId="55A23474" w14:textId="77777777" w:rsidR="004C7D4A" w:rsidRPr="00810C37" w:rsidRDefault="004C7D4A" w:rsidP="00687E9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</w:rPr>
              <w:t>（學術著作）</w:t>
            </w:r>
          </w:p>
        </w:tc>
        <w:tc>
          <w:tcPr>
            <w:tcW w:w="2340" w:type="dxa"/>
            <w:vAlign w:val="center"/>
          </w:tcPr>
          <w:p w14:paraId="4AC33BDA" w14:textId="77777777" w:rsidR="004C7D4A" w:rsidRPr="00810C37" w:rsidRDefault="004C7D4A" w:rsidP="00687E9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highlight w:val="black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</w:rPr>
              <w:t>４５</w:t>
            </w:r>
            <w:r w:rsidRPr="00810C37">
              <w:rPr>
                <w:rFonts w:ascii="Times New Roman" w:eastAsia="標楷體" w:hAnsi="Times New Roman" w:cs="Times New Roman"/>
                <w:color w:val="000000"/>
              </w:rPr>
              <w:t>％</w:t>
            </w:r>
          </w:p>
        </w:tc>
        <w:tc>
          <w:tcPr>
            <w:tcW w:w="2474" w:type="dxa"/>
            <w:vAlign w:val="center"/>
          </w:tcPr>
          <w:p w14:paraId="3EDC01BF" w14:textId="77777777" w:rsidR="004C7D4A" w:rsidRPr="00A22939" w:rsidRDefault="004C7D4A" w:rsidP="00687E9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A22939">
              <w:rPr>
                <w:rFonts w:ascii="Times New Roman" w:eastAsia="標楷體" w:hAnsi="Times New Roman" w:cs="Times New Roman"/>
                <w:color w:val="000000"/>
              </w:rPr>
              <w:t>５０％</w:t>
            </w:r>
          </w:p>
        </w:tc>
      </w:tr>
    </w:tbl>
    <w:p w14:paraId="27BE7EEF" w14:textId="77777777" w:rsidR="004C7D4A" w:rsidRPr="00810C37" w:rsidRDefault="004C7D4A" w:rsidP="004C7D4A">
      <w:pPr>
        <w:widowControl w:val="0"/>
        <w:numPr>
          <w:ilvl w:val="5"/>
          <w:numId w:val="1"/>
        </w:numPr>
        <w:tabs>
          <w:tab w:val="clear" w:pos="3120"/>
          <w:tab w:val="num" w:pos="2226"/>
        </w:tabs>
        <w:adjustRightInd w:val="0"/>
        <w:snapToGrid w:val="0"/>
        <w:ind w:left="2366" w:hanging="854"/>
        <w:jc w:val="both"/>
        <w:textAlignment w:val="baseline"/>
        <w:rPr>
          <w:rFonts w:ascii="Times New Roman" w:eastAsia="標楷體" w:hAnsi="Times New Roman" w:cs="Times New Roman"/>
          <w:color w:val="000000"/>
          <w:spacing w:val="-4"/>
        </w:rPr>
      </w:pPr>
      <w:r w:rsidRPr="00951826">
        <w:rPr>
          <w:rFonts w:ascii="Times New Roman" w:eastAsia="標楷體" w:hAnsi="Times New Roman" w:cs="Times New Roman"/>
          <w:color w:val="000000"/>
          <w:spacing w:val="-4"/>
        </w:rPr>
        <w:t>由各教評委員依教學、學術著作、服務合作等三項分別評分。</w:t>
      </w:r>
    </w:p>
    <w:p w14:paraId="52185CE2" w14:textId="77777777" w:rsidR="004C7D4A" w:rsidRPr="00810C37" w:rsidRDefault="004C7D4A" w:rsidP="004C7D4A">
      <w:pPr>
        <w:widowControl w:val="0"/>
        <w:numPr>
          <w:ilvl w:val="5"/>
          <w:numId w:val="1"/>
        </w:numPr>
        <w:tabs>
          <w:tab w:val="clear" w:pos="3120"/>
          <w:tab w:val="num" w:pos="2114"/>
        </w:tabs>
        <w:adjustRightInd w:val="0"/>
        <w:snapToGrid w:val="0"/>
        <w:ind w:left="2282" w:hanging="770"/>
        <w:textAlignment w:val="baseline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升等同意票數由各教評</w:t>
      </w:r>
      <w:proofErr w:type="gramStart"/>
      <w:r w:rsidRPr="00951826">
        <w:rPr>
          <w:rFonts w:ascii="Times New Roman" w:eastAsia="標楷體" w:hAnsi="Times New Roman" w:cs="Times New Roman"/>
          <w:color w:val="000000"/>
        </w:rPr>
        <w:t>委員所評之</w:t>
      </w:r>
      <w:proofErr w:type="gramEnd"/>
      <w:r w:rsidRPr="00951826">
        <w:rPr>
          <w:rFonts w:ascii="Times New Roman" w:eastAsia="標楷體" w:hAnsi="Times New Roman" w:cs="Times New Roman"/>
          <w:color w:val="000000"/>
        </w:rPr>
        <w:t>分數決定，七十分以上視為升等同意票。</w:t>
      </w:r>
    </w:p>
    <w:p w14:paraId="0BB01D93" w14:textId="77777777" w:rsidR="004C7D4A" w:rsidRPr="00A22939" w:rsidRDefault="004C7D4A" w:rsidP="004C7D4A">
      <w:pPr>
        <w:snapToGrid w:val="0"/>
        <w:ind w:leftChars="469" w:left="1623" w:hangingChars="207" w:hanging="497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三、</w:t>
      </w:r>
      <w:r w:rsidRPr="00810C37">
        <w:rPr>
          <w:rFonts w:ascii="Times New Roman" w:eastAsia="標楷體" w:hAnsi="Times New Roman" w:cs="Times New Roman"/>
          <w:color w:val="000000"/>
        </w:rPr>
        <w:t>本會委員於執行學術專業審查時，得依規定調整著作外審成績，並填寫『著作審查具體事實表』。</w:t>
      </w:r>
    </w:p>
    <w:p w14:paraId="7E6B5136" w14:textId="77777777" w:rsidR="004C7D4A" w:rsidRPr="00810C37" w:rsidRDefault="004C7D4A" w:rsidP="004C7D4A">
      <w:pPr>
        <w:snapToGrid w:val="0"/>
        <w:ind w:leftChars="469" w:left="1623" w:hangingChars="207" w:hanging="497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四、</w:t>
      </w:r>
      <w:r w:rsidRPr="00810C37">
        <w:rPr>
          <w:rFonts w:ascii="Times New Roman" w:eastAsia="標楷體" w:hAnsi="Times New Roman" w:cs="Times New Roman"/>
          <w:color w:val="000000"/>
        </w:rPr>
        <w:t>申請升等之通過</w:t>
      </w:r>
      <w:r w:rsidRPr="00951826">
        <w:rPr>
          <w:rFonts w:ascii="Times New Roman" w:eastAsia="標楷體" w:hAnsi="Times New Roman" w:cs="Times New Roman"/>
          <w:color w:val="000000"/>
        </w:rPr>
        <w:t>，</w:t>
      </w:r>
      <w:r w:rsidRPr="00810C37">
        <w:rPr>
          <w:rFonts w:ascii="Times New Roman" w:eastAsia="標楷體" w:hAnsi="Times New Roman" w:cs="Times New Roman"/>
          <w:color w:val="000000"/>
        </w:rPr>
        <w:t>申請人必須獲得出</w:t>
      </w:r>
      <w:r w:rsidRPr="00951826">
        <w:rPr>
          <w:rFonts w:ascii="Times New Roman" w:eastAsia="標楷體" w:hAnsi="Times New Roman" w:cs="Times New Roman"/>
          <w:color w:val="000000"/>
        </w:rPr>
        <w:t>席</w:t>
      </w:r>
      <w:r w:rsidRPr="00810C37">
        <w:rPr>
          <w:rFonts w:ascii="Times New Roman" w:eastAsia="標楷體" w:hAnsi="Times New Roman" w:cs="Times New Roman"/>
          <w:color w:val="000000"/>
        </w:rPr>
        <w:t>委員人數三分之二（含）之同意</w:t>
      </w:r>
      <w:r w:rsidRPr="00951826">
        <w:rPr>
          <w:rFonts w:ascii="Times New Roman" w:eastAsia="標楷體" w:hAnsi="Times New Roman" w:cs="Times New Roman"/>
          <w:bCs/>
          <w:color w:val="000000"/>
        </w:rPr>
        <w:t>票</w:t>
      </w:r>
      <w:r w:rsidRPr="00810C37">
        <w:rPr>
          <w:rFonts w:ascii="Times New Roman" w:eastAsia="標楷體" w:hAnsi="Times New Roman" w:cs="Times New Roman"/>
          <w:color w:val="000000"/>
        </w:rPr>
        <w:t>，才獲得通過。</w:t>
      </w:r>
    </w:p>
    <w:p w14:paraId="76178963" w14:textId="77777777" w:rsidR="004C7D4A" w:rsidRPr="00810C37" w:rsidRDefault="004C7D4A" w:rsidP="004C7D4A">
      <w:pPr>
        <w:snapToGrid w:val="0"/>
        <w:ind w:leftChars="469" w:left="1623" w:hangingChars="207" w:hanging="497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五、</w:t>
      </w:r>
      <w:r w:rsidRPr="00810C37">
        <w:rPr>
          <w:rFonts w:ascii="Times New Roman" w:eastAsia="標楷體" w:hAnsi="Times New Roman" w:cs="Times New Roman"/>
          <w:color w:val="000000"/>
        </w:rPr>
        <w:t>通過之人數不得超過本系該年度可升等之名額。如果超過時，則由同意票數排列，名次在名額內者，為通過人選。</w:t>
      </w:r>
    </w:p>
    <w:p w14:paraId="7FFE9612" w14:textId="77777777" w:rsidR="004C7D4A" w:rsidRPr="00951826" w:rsidRDefault="004C7D4A" w:rsidP="004C7D4A">
      <w:pPr>
        <w:widowControl w:val="0"/>
        <w:numPr>
          <w:ilvl w:val="0"/>
          <w:numId w:val="1"/>
        </w:numPr>
        <w:snapToGrid w:val="0"/>
        <w:ind w:left="1128" w:hanging="1128"/>
        <w:rPr>
          <w:rFonts w:ascii="Times New Roman" w:eastAsia="標楷體" w:hAnsi="Times New Roman" w:cs="Times New Roman"/>
          <w:color w:val="000000"/>
          <w:szCs w:val="20"/>
        </w:rPr>
      </w:pPr>
      <w:r w:rsidRPr="00951826">
        <w:rPr>
          <w:rFonts w:ascii="Times New Roman" w:eastAsia="標楷體" w:hAnsi="Times New Roman" w:cs="Times New Roman"/>
          <w:color w:val="000000"/>
          <w:szCs w:val="20"/>
        </w:rPr>
        <w:t>系教評會根據院方通知之外審成績，依權責進行專業審查，評定研究成績。依研究、教學、服務與合作三項成績之總分，排</w:t>
      </w:r>
      <w:r w:rsidRPr="00951826">
        <w:rPr>
          <w:rFonts w:ascii="Times New Roman" w:eastAsia="標楷體" w:hAnsi="Times New Roman" w:cs="Times New Roman"/>
          <w:color w:val="000000"/>
          <w:szCs w:val="20"/>
          <w:u w:val="single"/>
        </w:rPr>
        <w:t>定</w:t>
      </w:r>
      <w:r w:rsidRPr="00951826">
        <w:rPr>
          <w:rFonts w:ascii="Times New Roman" w:eastAsia="標楷體" w:hAnsi="Times New Roman" w:cs="Times New Roman"/>
          <w:color w:val="000000"/>
          <w:szCs w:val="20"/>
        </w:rPr>
        <w:t>優先次序，</w:t>
      </w:r>
      <w:r w:rsidRPr="00951826">
        <w:rPr>
          <w:rFonts w:ascii="Times New Roman" w:eastAsia="標楷體" w:hAnsi="Times New Roman" w:cs="Times New Roman"/>
          <w:color w:val="000000"/>
        </w:rPr>
        <w:t>提報工學院</w:t>
      </w:r>
      <w:r w:rsidRPr="00951826">
        <w:rPr>
          <w:rFonts w:ascii="Times New Roman" w:eastAsia="標楷體" w:hAnsi="Times New Roman" w:cs="Times New Roman"/>
          <w:color w:val="000000"/>
          <w:szCs w:val="20"/>
        </w:rPr>
        <w:t>。</w:t>
      </w:r>
    </w:p>
    <w:p w14:paraId="64D01B29" w14:textId="77777777" w:rsidR="004C7D4A" w:rsidRPr="00951826" w:rsidRDefault="004C7D4A" w:rsidP="004C7D4A">
      <w:pPr>
        <w:widowControl w:val="0"/>
        <w:numPr>
          <w:ilvl w:val="0"/>
          <w:numId w:val="1"/>
        </w:numPr>
        <w:snapToGrid w:val="0"/>
        <w:ind w:left="1440" w:hanging="1440"/>
        <w:rPr>
          <w:rFonts w:ascii="Times New Roman" w:eastAsia="標楷體" w:hAnsi="Times New Roman" w:cs="Times New Roman"/>
          <w:color w:val="000000"/>
          <w:szCs w:val="20"/>
        </w:rPr>
      </w:pPr>
      <w:r w:rsidRPr="00951826">
        <w:rPr>
          <w:rFonts w:ascii="Times New Roman" w:eastAsia="標楷體" w:hAnsi="Times New Roman" w:cs="Times New Roman"/>
          <w:color w:val="000000"/>
          <w:szCs w:val="20"/>
        </w:rPr>
        <w:t>系教評會</w:t>
      </w:r>
      <w:proofErr w:type="gramStart"/>
      <w:r w:rsidRPr="00951826">
        <w:rPr>
          <w:rFonts w:ascii="Times New Roman" w:eastAsia="標楷體" w:hAnsi="Times New Roman" w:cs="Times New Roman"/>
          <w:color w:val="000000"/>
          <w:szCs w:val="20"/>
        </w:rPr>
        <w:t>召集人依系教</w:t>
      </w:r>
      <w:proofErr w:type="gramEnd"/>
      <w:r w:rsidRPr="00951826">
        <w:rPr>
          <w:rFonts w:ascii="Times New Roman" w:eastAsia="標楷體" w:hAnsi="Times New Roman" w:cs="Times New Roman"/>
          <w:color w:val="000000"/>
          <w:szCs w:val="20"/>
        </w:rPr>
        <w:t>評會之排列優先次序，負責在院評會提出說明。</w:t>
      </w:r>
    </w:p>
    <w:p w14:paraId="1EAEE005" w14:textId="77777777" w:rsidR="004C7D4A" w:rsidRPr="00951826" w:rsidRDefault="004C7D4A" w:rsidP="004C7D4A">
      <w:pPr>
        <w:widowControl w:val="0"/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color w:val="000000"/>
          <w:szCs w:val="20"/>
        </w:rPr>
      </w:pPr>
      <w:r w:rsidRPr="00951826">
        <w:rPr>
          <w:rFonts w:ascii="Times New Roman" w:eastAsia="標楷體" w:hAnsi="Times New Roman" w:cs="Times New Roman"/>
          <w:color w:val="000000"/>
          <w:szCs w:val="20"/>
        </w:rPr>
        <w:t>本辦法經系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Cs w:val="20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Cs w:val="20"/>
        </w:rPr>
        <w:t>會議通過實施，修訂時亦同。</w:t>
      </w:r>
    </w:p>
    <w:p w14:paraId="35D4D76A" w14:textId="77777777" w:rsidR="00397157" w:rsidRPr="004C7D4A" w:rsidRDefault="00397157"/>
    <w:sectPr w:rsidR="00397157" w:rsidRPr="004C7D4A" w:rsidSect="004C7D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464F0" w14:textId="77777777" w:rsidR="00C70534" w:rsidRDefault="00C70534" w:rsidP="004F4E22">
      <w:r>
        <w:separator/>
      </w:r>
    </w:p>
  </w:endnote>
  <w:endnote w:type="continuationSeparator" w:id="0">
    <w:p w14:paraId="7B125FE1" w14:textId="77777777" w:rsidR="00C70534" w:rsidRDefault="00C70534" w:rsidP="004F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BA08D" w14:textId="77777777" w:rsidR="00C70534" w:rsidRDefault="00C70534" w:rsidP="004F4E22">
      <w:r>
        <w:separator/>
      </w:r>
    </w:p>
  </w:footnote>
  <w:footnote w:type="continuationSeparator" w:id="0">
    <w:p w14:paraId="18E6C532" w14:textId="77777777" w:rsidR="00C70534" w:rsidRDefault="00C70534" w:rsidP="004F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234E7"/>
    <w:multiLevelType w:val="hybridMultilevel"/>
    <w:tmpl w:val="D27A3D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D423D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標楷體" w:hAnsi="標楷體" w:cs="Arial" w:hint="default"/>
        <w:color w:val="000000"/>
        <w:sz w:val="24"/>
        <w:szCs w:val="24"/>
      </w:rPr>
    </w:lvl>
    <w:lvl w:ilvl="2" w:tplc="725495D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hAnsi="標楷體" w:cs="Arial" w:hint="default"/>
        <w:color w:val="000000"/>
        <w:sz w:val="24"/>
        <w:szCs w:val="24"/>
      </w:rPr>
    </w:lvl>
    <w:lvl w:ilvl="3" w:tplc="D36EA68A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ascii="標楷體" w:hAnsi="標楷體" w:cs="Arial" w:hint="default"/>
        <w:color w:val="00000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F5781C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760"/>
        </w:tabs>
        <w:ind w:left="760" w:hanging="480"/>
      </w:pPr>
      <w:rPr>
        <w:rFonts w:hint="eastAsia"/>
        <w:b w:val="0"/>
        <w:i w:val="0"/>
        <w:sz w:val="24"/>
        <w:szCs w:val="24"/>
        <w:u w:val="none"/>
      </w:rPr>
    </w:lvl>
  </w:abstractNum>
  <w:abstractNum w:abstractNumId="2" w15:restartNumberingAfterBreak="0">
    <w:nsid w:val="4038720D"/>
    <w:multiLevelType w:val="hybridMultilevel"/>
    <w:tmpl w:val="8592DB42"/>
    <w:lvl w:ilvl="0" w:tplc="29DA0D42">
      <w:start w:val="1"/>
      <w:numFmt w:val="taiwaneseCountingThousand"/>
      <w:lvlText w:val="（%1）"/>
      <w:lvlJc w:val="left"/>
      <w:pPr>
        <w:tabs>
          <w:tab w:val="num" w:pos="2847"/>
        </w:tabs>
        <w:ind w:left="2847" w:hanging="720"/>
      </w:pPr>
      <w:rPr>
        <w:rFonts w:ascii="標楷體" w:hAnsi="標楷體" w:cs="Arial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3" w15:restartNumberingAfterBreak="0">
    <w:nsid w:val="42D0663E"/>
    <w:multiLevelType w:val="hybridMultilevel"/>
    <w:tmpl w:val="31A014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AAD2481"/>
    <w:multiLevelType w:val="hybridMultilevel"/>
    <w:tmpl w:val="809C5D34"/>
    <w:lvl w:ilvl="0" w:tplc="056C834C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7ECA774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E932CEC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hAnsi="標楷體" w:cs="Arial" w:hint="default"/>
        <w:color w:val="00000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5843E6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ascii="標楷體" w:hAnsi="標楷體" w:cs="Arial" w:hint="default"/>
        <w:color w:val="000000"/>
        <w:sz w:val="24"/>
        <w:szCs w:val="24"/>
      </w:rPr>
    </w:lvl>
    <w:lvl w:ilvl="5" w:tplc="F0209DAE">
      <w:start w:val="1"/>
      <w:numFmt w:val="taiwaneseCountingThousand"/>
      <w:lvlText w:val="（%6）"/>
      <w:lvlJc w:val="left"/>
      <w:pPr>
        <w:tabs>
          <w:tab w:val="num" w:pos="3120"/>
        </w:tabs>
        <w:ind w:left="3120" w:hanging="720"/>
      </w:pPr>
      <w:rPr>
        <w:rFonts w:ascii="標楷體" w:hAnsi="標楷體" w:cs="Arial" w:hint="default"/>
        <w:color w:val="000000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4A"/>
    <w:rsid w:val="00024774"/>
    <w:rsid w:val="00220DF6"/>
    <w:rsid w:val="00397157"/>
    <w:rsid w:val="00476EF0"/>
    <w:rsid w:val="004C7D4A"/>
    <w:rsid w:val="004F4E22"/>
    <w:rsid w:val="00675958"/>
    <w:rsid w:val="0097097D"/>
    <w:rsid w:val="009E5A06"/>
    <w:rsid w:val="00C70534"/>
    <w:rsid w:val="00D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291C0"/>
  <w15:chartTrackingRefBased/>
  <w15:docId w15:val="{8F0B11A0-FA57-4AA0-98CE-6429914B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D4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024774"/>
    <w:pPr>
      <w:widowControl w:val="0"/>
      <w:adjustRightInd w:val="0"/>
      <w:spacing w:line="400" w:lineRule="atLeast"/>
      <w:ind w:left="851" w:hanging="624"/>
      <w:jc w:val="both"/>
      <w:textAlignment w:val="baseline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樣式1 字元"/>
    <w:basedOn w:val="a0"/>
    <w:link w:val="1"/>
    <w:rsid w:val="00024774"/>
    <w:rPr>
      <w:rFonts w:ascii="Times New Roman" w:eastAsia="標楷體" w:hAnsi="Times New Roman" w:cs="Times New Roman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F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4E22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4E22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F398-C371-4A03-B09C-EB1A7197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yrku</dc:creator>
  <cp:keywords/>
  <dc:description/>
  <cp:lastModifiedBy>yrku</cp:lastModifiedBy>
  <cp:revision>3</cp:revision>
  <cp:lastPrinted>2025-01-13T04:13:00Z</cp:lastPrinted>
  <dcterms:created xsi:type="dcterms:W3CDTF">2025-01-08T06:48:00Z</dcterms:created>
  <dcterms:modified xsi:type="dcterms:W3CDTF">2025-01-13T04:13:00Z</dcterms:modified>
</cp:coreProperties>
</file>