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Application Guidelines for Ph.D. Qualifying Exam Course Examinations in the Department of Chemical Engineering</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compliance with the regulations on Ph.D. qualifying examinations stipulated in the "Doctoral Program Study Guidelines," the following was resolved during the Graduate Committee meeting on April 20, 2006, and the Department Affairs Meeting on April 21, 2006:</w:t>
      </w:r>
    </w:p>
    <w:p w:rsidR="00000000" w:rsidDel="00000000" w:rsidP="00000000" w:rsidRDefault="00000000" w:rsidRPr="00000000" w14:paraId="000000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determined that the current Ph.D. students are eligible to participate in midterm and final exams directly, with their scores serving as evaluation criteria without the need to formally register for the respective courses. The updated requirement for course registration mentioned in the revised Ph.D. qualifying examination guidelines applies to students admitted in the first semester of the 2006 academic year and beyond.</w:t>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Ph.D. students admitted before the 2006 academic year who wish to participate in midterm and final exams must complete the </w:t>
      </w:r>
      <w:r w:rsidDel="00000000" w:rsidR="00000000" w:rsidRPr="00000000">
        <w:rPr>
          <w:rFonts w:ascii="Times New Roman" w:cs="Times New Roman" w:eastAsia="Times New Roman" w:hAnsi="Times New Roman"/>
          <w:b w:val="1"/>
          <w:sz w:val="26"/>
          <w:szCs w:val="26"/>
          <w:rtl w:val="0"/>
        </w:rPr>
        <w:t xml:space="preserve">"Application Form for Ph.D. Qualifying Exam Course Examinations"</w:t>
      </w:r>
      <w:r w:rsidDel="00000000" w:rsidR="00000000" w:rsidRPr="00000000">
        <w:rPr>
          <w:rFonts w:ascii="Times New Roman" w:cs="Times New Roman" w:eastAsia="Times New Roman" w:hAnsi="Times New Roman"/>
          <w:sz w:val="26"/>
          <w:szCs w:val="26"/>
          <w:rtl w:val="0"/>
        </w:rPr>
        <w:t xml:space="preserve"> and submit it to the department office within two weeks after the course add/drop period for each semester. Exam result notifications will be forwarded to the students after the grades are confirmed and submitted for university records.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Graduate Committee of the Department of Chemical Engineering</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Notes:</w:t>
      </w:r>
    </w:p>
    <w:p w:rsidR="00000000" w:rsidDel="00000000" w:rsidP="00000000" w:rsidRDefault="00000000" w:rsidRPr="00000000" w14:paraId="00000009">
      <w:pPr>
        <w:numPr>
          <w:ilvl w:val="0"/>
          <w:numId w:val="1"/>
        </w:numPr>
        <w:spacing w:after="24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application form is available online at:</w:t>
      </w:r>
      <w:hyperlink r:id="rId6">
        <w:r w:rsidDel="00000000" w:rsidR="00000000" w:rsidRPr="00000000">
          <w:rPr>
            <w:rFonts w:ascii="Times New Roman" w:cs="Times New Roman" w:eastAsia="Times New Roman" w:hAnsi="Times New Roman"/>
            <w:sz w:val="26"/>
            <w:szCs w:val="26"/>
            <w:rtl w:val="0"/>
          </w:rPr>
          <w:t xml:space="preserve"> </w:t>
        </w:r>
      </w:hyperlink>
      <w:hyperlink r:id="rId7">
        <w:r w:rsidDel="00000000" w:rsidR="00000000" w:rsidRPr="00000000">
          <w:rPr>
            <w:rFonts w:ascii="Times New Roman" w:cs="Times New Roman" w:eastAsia="Times New Roman" w:hAnsi="Times New Roman"/>
            <w:color w:val="1155cc"/>
            <w:sz w:val="26"/>
            <w:szCs w:val="26"/>
            <w:u w:val="single"/>
            <w:rtl w:val="0"/>
          </w:rPr>
          <w:t xml:space="preserve">http://www.che.nchu.edu.tw/LINK/DS/e1.doc</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e.nchu.edu.tw/LINK/DS/e1.doc" TargetMode="External"/><Relationship Id="rId7" Type="http://schemas.openxmlformats.org/officeDocument/2006/relationships/hyperlink" Target="http://www.che.nchu.edu.tw/LINK/DS/e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