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30"/>
          <w:szCs w:val="30"/>
          <w:rtl w:val="0"/>
        </w:rPr>
        <w:t xml:space="preserve">National Chung Hsing University of Department of Chemical Engineering</w:t>
      </w:r>
      <w:r w:rsidDel="00000000" w:rsidR="00000000" w:rsidRPr="00000000">
        <w:rPr>
          <w:rFonts w:ascii="Times New Roman" w:cs="Times New Roman" w:eastAsia="Times New Roman" w:hAnsi="Times New Roman"/>
          <w:b w:val="1"/>
          <w:rtl w:val="0"/>
        </w:rPr>
        <w:br w:type="textWrapping"/>
      </w:r>
      <w:r w:rsidDel="00000000" w:rsidR="00000000" w:rsidRPr="00000000">
        <w:rPr>
          <w:rFonts w:ascii="Times New Roman" w:cs="Times New Roman" w:eastAsia="Times New Roman" w:hAnsi="Times New Roman"/>
          <w:b w:val="1"/>
          <w:sz w:val="30"/>
          <w:szCs w:val="30"/>
          <w:rtl w:val="0"/>
        </w:rPr>
        <w:t xml:space="preserve">Regulations for the Master’s Program for Working Professionals</w:t>
      </w:r>
      <w:r w:rsidDel="00000000" w:rsidR="00000000" w:rsidRPr="00000000">
        <w:rPr>
          <w:rtl w:val="0"/>
        </w:rPr>
      </w:r>
    </w:p>
    <w:p w:rsidR="00000000" w:rsidDel="00000000" w:rsidP="00000000" w:rsidRDefault="00000000" w:rsidRPr="00000000" w14:paraId="00000002">
      <w:pPr>
        <w:spacing w:after="240" w:before="240" w:line="19.2" w:lineRule="auto"/>
        <w:jc w:val="right"/>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sz w:val="16"/>
          <w:szCs w:val="16"/>
          <w:rtl w:val="0"/>
        </w:rPr>
        <w:t xml:space="preserve">Approved in Departmental Meetings:</w:t>
      </w:r>
      <w:r w:rsidDel="00000000" w:rsidR="00000000" w:rsidRPr="00000000">
        <w:rPr>
          <w:rtl w:val="0"/>
        </w:rPr>
      </w:r>
    </w:p>
    <w:p w:rsidR="00000000" w:rsidDel="00000000" w:rsidP="00000000" w:rsidRDefault="00000000" w:rsidRPr="00000000" w14:paraId="00000003">
      <w:pPr>
        <w:spacing w:after="240" w:before="240" w:line="19.2"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Approved on November 9, 2011</w:t>
      </w:r>
    </w:p>
    <w:p w:rsidR="00000000" w:rsidDel="00000000" w:rsidP="00000000" w:rsidRDefault="00000000" w:rsidRPr="00000000" w14:paraId="00000004">
      <w:pPr>
        <w:spacing w:after="240" w:before="240" w:line="19.2"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Revised on April 25, 2012</w:t>
      </w:r>
    </w:p>
    <w:p w:rsidR="00000000" w:rsidDel="00000000" w:rsidP="00000000" w:rsidRDefault="00000000" w:rsidRPr="00000000" w14:paraId="00000005">
      <w:pPr>
        <w:spacing w:after="240" w:before="240" w:line="19.2"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Revised on November 14, 2012</w:t>
      </w:r>
    </w:p>
    <w:p w:rsidR="00000000" w:rsidDel="00000000" w:rsidP="00000000" w:rsidRDefault="00000000" w:rsidRPr="00000000" w14:paraId="00000006">
      <w:pPr>
        <w:spacing w:after="240" w:before="240" w:line="19.2"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Revised on April 16, 2014</w:t>
      </w:r>
    </w:p>
    <w:p w:rsidR="00000000" w:rsidDel="00000000" w:rsidP="00000000" w:rsidRDefault="00000000" w:rsidRPr="00000000" w14:paraId="00000007">
      <w:pPr>
        <w:spacing w:after="240" w:before="240" w:line="19.2"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Revised in a temporary departmental meeting on September 29, 2014</w:t>
      </w:r>
    </w:p>
    <w:p w:rsidR="00000000" w:rsidDel="00000000" w:rsidP="00000000" w:rsidRDefault="00000000" w:rsidRPr="00000000" w14:paraId="00000008">
      <w:pPr>
        <w:spacing w:after="240" w:before="240" w:line="19.2"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Revised on April 22, 2020 (Amended Article 4)</w:t>
      </w:r>
    </w:p>
    <w:p w:rsidR="00000000" w:rsidDel="00000000" w:rsidP="00000000" w:rsidRDefault="00000000" w:rsidRPr="00000000" w14:paraId="00000009">
      <w:pPr>
        <w:spacing w:after="240" w:before="240" w:line="19.2"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Revised on May 12, 2021 (Amended Article 6)</w:t>
      </w:r>
    </w:p>
    <w:p w:rsidR="00000000" w:rsidDel="00000000" w:rsidP="00000000" w:rsidRDefault="00000000" w:rsidRPr="00000000" w14:paraId="0000000A">
      <w:pPr>
        <w:spacing w:after="240" w:before="240" w:line="19.2"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Revised on September 21, 2022 (Amended Article 6)</w:t>
      </w:r>
    </w:p>
    <w:p w:rsidR="00000000" w:rsidDel="00000000" w:rsidP="00000000" w:rsidRDefault="00000000" w:rsidRPr="00000000" w14:paraId="0000000B">
      <w:pPr>
        <w:pStyle w:val="Heading3"/>
        <w:keepNext w:val="0"/>
        <w:keepLines w:val="0"/>
        <w:spacing w:before="280" w:lineRule="auto"/>
        <w:rPr>
          <w:rFonts w:ascii="Times New Roman" w:cs="Times New Roman" w:eastAsia="Times New Roman" w:hAnsi="Times New Roman"/>
          <w:b w:val="1"/>
          <w:color w:val="000000"/>
          <w:sz w:val="26"/>
          <w:szCs w:val="26"/>
        </w:rPr>
      </w:pPr>
      <w:bookmarkStart w:colFirst="0" w:colLast="0" w:name="_2m1esq1cza3r" w:id="0"/>
      <w:bookmarkEnd w:id="0"/>
      <w:r w:rsidDel="00000000" w:rsidR="00000000" w:rsidRPr="00000000">
        <w:rPr>
          <w:rFonts w:ascii="Times New Roman" w:cs="Times New Roman" w:eastAsia="Times New Roman" w:hAnsi="Times New Roman"/>
          <w:b w:val="1"/>
          <w:color w:val="000000"/>
          <w:sz w:val="26"/>
          <w:szCs w:val="26"/>
          <w:rtl w:val="0"/>
        </w:rPr>
        <w:t xml:space="preserve">Article 1</w:t>
      </w:r>
    </w:p>
    <w:p w:rsidR="00000000" w:rsidDel="00000000" w:rsidP="00000000" w:rsidRDefault="00000000" w:rsidRPr="00000000" w14:paraId="0000000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These regulations are established in accordance with the guidelines for the Master’s Program for Working Professionals of National Chung Hsing University and the University’s Course Selection Regulations.</w:t>
      </w:r>
    </w:p>
    <w:p w:rsidR="00000000" w:rsidDel="00000000" w:rsidP="00000000" w:rsidRDefault="00000000" w:rsidRPr="00000000" w14:paraId="0000000D">
      <w:pPr>
        <w:pStyle w:val="Heading3"/>
        <w:keepNext w:val="0"/>
        <w:keepLines w:val="0"/>
        <w:spacing w:before="280" w:lineRule="auto"/>
        <w:rPr>
          <w:rFonts w:ascii="Times New Roman" w:cs="Times New Roman" w:eastAsia="Times New Roman" w:hAnsi="Times New Roman"/>
          <w:b w:val="1"/>
          <w:color w:val="000000"/>
          <w:sz w:val="26"/>
          <w:szCs w:val="26"/>
        </w:rPr>
      </w:pPr>
      <w:bookmarkStart w:colFirst="0" w:colLast="0" w:name="_wthhiip2ep2g" w:id="1"/>
      <w:bookmarkEnd w:id="1"/>
      <w:r w:rsidDel="00000000" w:rsidR="00000000" w:rsidRPr="00000000">
        <w:rPr>
          <w:rFonts w:ascii="Times New Roman" w:cs="Times New Roman" w:eastAsia="Times New Roman" w:hAnsi="Times New Roman"/>
          <w:b w:val="1"/>
          <w:color w:val="000000"/>
          <w:sz w:val="26"/>
          <w:szCs w:val="26"/>
          <w:rtl w:val="0"/>
        </w:rPr>
        <w:t xml:space="preserve">Article 2</w:t>
      </w:r>
    </w:p>
    <w:p w:rsidR="00000000" w:rsidDel="00000000" w:rsidP="00000000" w:rsidRDefault="00000000" w:rsidRPr="00000000" w14:paraId="0000000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duration of study for the Master’s Program for Working Professionals (hereafter referred to as "the Program") is two to four years. Students who do not complete the required courses or the master’s thesis within the stipulated period may extend their studies for one additional year.</w:t>
      </w:r>
    </w:p>
    <w:p w:rsidR="00000000" w:rsidDel="00000000" w:rsidP="00000000" w:rsidRDefault="00000000" w:rsidRPr="00000000" w14:paraId="0000000F">
      <w:pPr>
        <w:pStyle w:val="Heading3"/>
        <w:keepNext w:val="0"/>
        <w:keepLines w:val="0"/>
        <w:spacing w:before="280" w:lineRule="auto"/>
        <w:rPr>
          <w:rFonts w:ascii="Times New Roman" w:cs="Times New Roman" w:eastAsia="Times New Roman" w:hAnsi="Times New Roman"/>
          <w:b w:val="1"/>
          <w:color w:val="000000"/>
          <w:sz w:val="26"/>
          <w:szCs w:val="26"/>
        </w:rPr>
      </w:pPr>
      <w:bookmarkStart w:colFirst="0" w:colLast="0" w:name="_3u6ctaa4zt90" w:id="2"/>
      <w:bookmarkEnd w:id="2"/>
      <w:r w:rsidDel="00000000" w:rsidR="00000000" w:rsidRPr="00000000">
        <w:rPr>
          <w:rFonts w:ascii="Times New Roman" w:cs="Times New Roman" w:eastAsia="Times New Roman" w:hAnsi="Times New Roman"/>
          <w:b w:val="1"/>
          <w:color w:val="000000"/>
          <w:sz w:val="26"/>
          <w:szCs w:val="26"/>
          <w:rtl w:val="0"/>
        </w:rPr>
        <w:t xml:space="preserve">Article 3</w:t>
      </w:r>
    </w:p>
    <w:p w:rsidR="00000000" w:rsidDel="00000000" w:rsidP="00000000" w:rsidRDefault="00000000" w:rsidRPr="00000000" w14:paraId="0000001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minimum credits required for graduation are:</w:t>
      </w:r>
    </w:p>
    <w:p w:rsidR="00000000" w:rsidDel="00000000" w:rsidP="00000000" w:rsidRDefault="00000000" w:rsidRPr="00000000" w14:paraId="00000011">
      <w:pPr>
        <w:numPr>
          <w:ilvl w:val="0"/>
          <w:numId w:val="1"/>
        </w:numPr>
        <w:spacing w:after="0" w:afterAutospacing="0" w:before="240" w:lineRule="auto"/>
        <w:ind w:left="720" w:hanging="360"/>
        <w:rPr>
          <w:sz w:val="26"/>
          <w:szCs w:val="26"/>
        </w:rPr>
      </w:pPr>
      <w:r w:rsidDel="00000000" w:rsidR="00000000" w:rsidRPr="00000000">
        <w:rPr>
          <w:rFonts w:ascii="Times New Roman" w:cs="Times New Roman" w:eastAsia="Times New Roman" w:hAnsi="Times New Roman"/>
          <w:b w:val="1"/>
          <w:sz w:val="26"/>
          <w:szCs w:val="26"/>
          <w:rtl w:val="0"/>
        </w:rPr>
        <w:t xml:space="preserve">Professional Courses:</w:t>
      </w:r>
      <w:r w:rsidDel="00000000" w:rsidR="00000000" w:rsidRPr="00000000">
        <w:rPr>
          <w:rFonts w:ascii="Times New Roman" w:cs="Times New Roman" w:eastAsia="Times New Roman" w:hAnsi="Times New Roman"/>
          <w:sz w:val="26"/>
          <w:szCs w:val="26"/>
          <w:rtl w:val="0"/>
        </w:rPr>
        <w:t xml:space="preserve"> 24 credits</w:t>
      </w:r>
    </w:p>
    <w:p w:rsidR="00000000" w:rsidDel="00000000" w:rsidP="00000000" w:rsidRDefault="00000000" w:rsidRPr="00000000" w14:paraId="00000012">
      <w:pPr>
        <w:numPr>
          <w:ilvl w:val="0"/>
          <w:numId w:val="1"/>
        </w:numPr>
        <w:spacing w:after="240" w:before="0" w:beforeAutospacing="0" w:lineRule="auto"/>
        <w:ind w:left="720" w:hanging="360"/>
        <w:rPr>
          <w:sz w:val="26"/>
          <w:szCs w:val="26"/>
        </w:rPr>
      </w:pPr>
      <w:r w:rsidDel="00000000" w:rsidR="00000000" w:rsidRPr="00000000">
        <w:rPr>
          <w:rFonts w:ascii="Times New Roman" w:cs="Times New Roman" w:eastAsia="Times New Roman" w:hAnsi="Times New Roman"/>
          <w:b w:val="1"/>
          <w:sz w:val="26"/>
          <w:szCs w:val="26"/>
          <w:rtl w:val="0"/>
        </w:rPr>
        <w:t xml:space="preserve">Master’s Thesis:</w:t>
      </w:r>
      <w:r w:rsidDel="00000000" w:rsidR="00000000" w:rsidRPr="00000000">
        <w:rPr>
          <w:rFonts w:ascii="Times New Roman" w:cs="Times New Roman" w:eastAsia="Times New Roman" w:hAnsi="Times New Roman"/>
          <w:sz w:val="26"/>
          <w:szCs w:val="26"/>
          <w:rtl w:val="0"/>
        </w:rPr>
        <w:t xml:space="preserve"> 6 additional credits</w:t>
      </w:r>
    </w:p>
    <w:p w:rsidR="00000000" w:rsidDel="00000000" w:rsidP="00000000" w:rsidRDefault="00000000" w:rsidRPr="00000000" w14:paraId="00000013">
      <w:pPr>
        <w:pStyle w:val="Heading3"/>
        <w:keepNext w:val="0"/>
        <w:keepLines w:val="0"/>
        <w:spacing w:before="280" w:lineRule="auto"/>
        <w:rPr>
          <w:rFonts w:ascii="Times New Roman" w:cs="Times New Roman" w:eastAsia="Times New Roman" w:hAnsi="Times New Roman"/>
          <w:b w:val="1"/>
          <w:color w:val="000000"/>
          <w:sz w:val="26"/>
          <w:szCs w:val="26"/>
        </w:rPr>
      </w:pPr>
      <w:bookmarkStart w:colFirst="0" w:colLast="0" w:name="_tkuikl9x1sqg" w:id="3"/>
      <w:bookmarkEnd w:id="3"/>
      <w:r w:rsidDel="00000000" w:rsidR="00000000" w:rsidRPr="00000000">
        <w:rPr>
          <w:rFonts w:ascii="Times New Roman" w:cs="Times New Roman" w:eastAsia="Times New Roman" w:hAnsi="Times New Roman"/>
          <w:b w:val="1"/>
          <w:color w:val="000000"/>
          <w:sz w:val="26"/>
          <w:szCs w:val="26"/>
          <w:rtl w:val="0"/>
        </w:rPr>
        <w:t xml:space="preserve">Article 4</w:t>
      </w:r>
    </w:p>
    <w:p w:rsidR="00000000" w:rsidDel="00000000" w:rsidP="00000000" w:rsidRDefault="00000000" w:rsidRPr="00000000" w14:paraId="0000001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Each semester, students may take up to 12 credits of professional courses (excluding thesis credits). Credits earned from undergraduate courses will not count toward graduation. Starting from the 2015 academic year, all enrolled students must take at least 6 credits from the core courses, which include Advanced Transport Phenomena (3 credits), Advanced Chemical Engineering Thermodynamics (3 credits), and Advanced Chemical Reaction Engineering (3 credits). Any course with a final grade below 35 must be retaken.</w:t>
      </w:r>
    </w:p>
    <w:p w:rsidR="00000000" w:rsidDel="00000000" w:rsidP="00000000" w:rsidRDefault="00000000" w:rsidRPr="00000000" w14:paraId="00000015">
      <w:pPr>
        <w:pStyle w:val="Heading3"/>
        <w:keepNext w:val="0"/>
        <w:keepLines w:val="0"/>
        <w:spacing w:before="280" w:lineRule="auto"/>
        <w:rPr>
          <w:rFonts w:ascii="Times New Roman" w:cs="Times New Roman" w:eastAsia="Times New Roman" w:hAnsi="Times New Roman"/>
          <w:b w:val="1"/>
          <w:color w:val="000000"/>
          <w:sz w:val="26"/>
          <w:szCs w:val="26"/>
        </w:rPr>
      </w:pPr>
      <w:bookmarkStart w:colFirst="0" w:colLast="0" w:name="_emvk6e1pvcjj" w:id="4"/>
      <w:bookmarkEnd w:id="4"/>
      <w:r w:rsidDel="00000000" w:rsidR="00000000" w:rsidRPr="00000000">
        <w:rPr>
          <w:rFonts w:ascii="Times New Roman" w:cs="Times New Roman" w:eastAsia="Times New Roman" w:hAnsi="Times New Roman"/>
          <w:b w:val="1"/>
          <w:color w:val="000000"/>
          <w:sz w:val="26"/>
          <w:szCs w:val="26"/>
          <w:rtl w:val="0"/>
        </w:rPr>
        <w:t xml:space="preserve">Article 5</w:t>
      </w:r>
    </w:p>
    <w:p w:rsidR="00000000" w:rsidDel="00000000" w:rsidP="00000000" w:rsidRDefault="00000000" w:rsidRPr="00000000" w14:paraId="0000001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maximum of 12 credits from courses offered by the department’s graduate program but outside the Program may be recognized. Up to 3 credits may be recognized from courses taken in other departments' graduate programs or doctoral programs.</w:t>
      </w:r>
      <w:r w:rsidDel="00000000" w:rsidR="00000000" w:rsidRPr="00000000">
        <w:br w:type="page"/>
      </w:r>
      <w:r w:rsidDel="00000000" w:rsidR="00000000" w:rsidRPr="00000000">
        <w:rPr>
          <w:rtl w:val="0"/>
        </w:rPr>
      </w:r>
    </w:p>
    <w:p w:rsidR="00000000" w:rsidDel="00000000" w:rsidP="00000000" w:rsidRDefault="00000000" w:rsidRPr="00000000" w14:paraId="00000017">
      <w:pPr>
        <w:pStyle w:val="Heading3"/>
        <w:keepNext w:val="0"/>
        <w:keepLines w:val="0"/>
        <w:spacing w:before="280" w:lineRule="auto"/>
        <w:rPr>
          <w:rFonts w:ascii="Times New Roman" w:cs="Times New Roman" w:eastAsia="Times New Roman" w:hAnsi="Times New Roman"/>
          <w:b w:val="1"/>
          <w:color w:val="000000"/>
          <w:sz w:val="26"/>
          <w:szCs w:val="26"/>
        </w:rPr>
      </w:pPr>
      <w:bookmarkStart w:colFirst="0" w:colLast="0" w:name="_nweyesh5xwj3" w:id="5"/>
      <w:bookmarkEnd w:id="5"/>
      <w:r w:rsidDel="00000000" w:rsidR="00000000" w:rsidRPr="00000000">
        <w:rPr>
          <w:rFonts w:ascii="Times New Roman" w:cs="Times New Roman" w:eastAsia="Times New Roman" w:hAnsi="Times New Roman"/>
          <w:b w:val="1"/>
          <w:color w:val="000000"/>
          <w:sz w:val="26"/>
          <w:szCs w:val="26"/>
          <w:rtl w:val="0"/>
        </w:rPr>
        <w:t xml:space="preserve">Article 6</w:t>
      </w:r>
    </w:p>
    <w:p w:rsidR="00000000" w:rsidDel="00000000" w:rsidP="00000000" w:rsidRDefault="00000000" w:rsidRPr="00000000" w14:paraId="0000001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Credit waivers can only be applied for once upon admission. Students who have previously taken courses in the department’s graduate program may apply for up to 12 credits, while others may apply for up to 3 credits. New students in the Master’s Program for Working Professionals may waive up to half of the total required graduation credits (excluding thesis credits) stipulated by the department. Students who previously graduated from or attended this department and later pursued master’s or doctoral courses may have their credit waivers determined by the department without this restriction.</w:t>
      </w:r>
    </w:p>
    <w:p w:rsidR="00000000" w:rsidDel="00000000" w:rsidP="00000000" w:rsidRDefault="00000000" w:rsidRPr="00000000" w14:paraId="00000019">
      <w:pPr>
        <w:pStyle w:val="Heading3"/>
        <w:keepNext w:val="0"/>
        <w:keepLines w:val="0"/>
        <w:spacing w:before="280" w:lineRule="auto"/>
        <w:rPr>
          <w:rFonts w:ascii="Times New Roman" w:cs="Times New Roman" w:eastAsia="Times New Roman" w:hAnsi="Times New Roman"/>
          <w:b w:val="1"/>
          <w:color w:val="000000"/>
          <w:sz w:val="26"/>
          <w:szCs w:val="26"/>
        </w:rPr>
      </w:pPr>
      <w:bookmarkStart w:colFirst="0" w:colLast="0" w:name="_i7gllijj361" w:id="6"/>
      <w:bookmarkEnd w:id="6"/>
      <w:r w:rsidDel="00000000" w:rsidR="00000000" w:rsidRPr="00000000">
        <w:rPr>
          <w:rFonts w:ascii="Times New Roman" w:cs="Times New Roman" w:eastAsia="Times New Roman" w:hAnsi="Times New Roman"/>
          <w:b w:val="1"/>
          <w:color w:val="000000"/>
          <w:sz w:val="26"/>
          <w:szCs w:val="26"/>
          <w:rtl w:val="0"/>
        </w:rPr>
        <w:t xml:space="preserve">Article 7</w:t>
      </w:r>
    </w:p>
    <w:p w:rsidR="00000000" w:rsidDel="00000000" w:rsidP="00000000" w:rsidRDefault="00000000" w:rsidRPr="00000000" w14:paraId="0000001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Students must select a thesis advisor and submit a written application before the end of the course add/drop period in their first semester. All courses selected by students must be approved by their advisor.</w:t>
      </w:r>
    </w:p>
    <w:p w:rsidR="00000000" w:rsidDel="00000000" w:rsidP="00000000" w:rsidRDefault="00000000" w:rsidRPr="00000000" w14:paraId="0000001B">
      <w:pPr>
        <w:pStyle w:val="Heading3"/>
        <w:keepNext w:val="0"/>
        <w:keepLines w:val="0"/>
        <w:spacing w:before="280" w:lineRule="auto"/>
        <w:rPr>
          <w:rFonts w:ascii="Times New Roman" w:cs="Times New Roman" w:eastAsia="Times New Roman" w:hAnsi="Times New Roman"/>
          <w:b w:val="1"/>
          <w:color w:val="000000"/>
          <w:sz w:val="26"/>
          <w:szCs w:val="26"/>
        </w:rPr>
      </w:pPr>
      <w:bookmarkStart w:colFirst="0" w:colLast="0" w:name="_fur7c9qdxksd" w:id="7"/>
      <w:bookmarkEnd w:id="7"/>
      <w:r w:rsidDel="00000000" w:rsidR="00000000" w:rsidRPr="00000000">
        <w:rPr>
          <w:rFonts w:ascii="Times New Roman" w:cs="Times New Roman" w:eastAsia="Times New Roman" w:hAnsi="Times New Roman"/>
          <w:b w:val="1"/>
          <w:color w:val="000000"/>
          <w:sz w:val="26"/>
          <w:szCs w:val="26"/>
          <w:rtl w:val="0"/>
        </w:rPr>
        <w:t xml:space="preserve">Article 8</w:t>
      </w:r>
    </w:p>
    <w:p w:rsidR="00000000" w:rsidDel="00000000" w:rsidP="00000000" w:rsidRDefault="00000000" w:rsidRPr="00000000" w14:paraId="0000001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Matters not addressed in these regulations will be handled in accordance with the relevant provisions of the University’s Academic Regulations.</w:t>
      </w:r>
    </w:p>
    <w:p w:rsidR="00000000" w:rsidDel="00000000" w:rsidP="00000000" w:rsidRDefault="00000000" w:rsidRPr="00000000" w14:paraId="0000001D">
      <w:pPr>
        <w:pStyle w:val="Heading3"/>
        <w:keepNext w:val="0"/>
        <w:keepLines w:val="0"/>
        <w:spacing w:before="280" w:lineRule="auto"/>
        <w:rPr>
          <w:rFonts w:ascii="Times New Roman" w:cs="Times New Roman" w:eastAsia="Times New Roman" w:hAnsi="Times New Roman"/>
          <w:b w:val="1"/>
          <w:color w:val="000000"/>
          <w:sz w:val="26"/>
          <w:szCs w:val="26"/>
        </w:rPr>
      </w:pPr>
      <w:bookmarkStart w:colFirst="0" w:colLast="0" w:name="_hu68ghcwa4bb" w:id="8"/>
      <w:bookmarkEnd w:id="8"/>
      <w:r w:rsidDel="00000000" w:rsidR="00000000" w:rsidRPr="00000000">
        <w:rPr>
          <w:rFonts w:ascii="Times New Roman" w:cs="Times New Roman" w:eastAsia="Times New Roman" w:hAnsi="Times New Roman"/>
          <w:b w:val="1"/>
          <w:color w:val="000000"/>
          <w:sz w:val="26"/>
          <w:szCs w:val="26"/>
          <w:rtl w:val="0"/>
        </w:rPr>
        <w:t xml:space="preserve">Article 9</w:t>
      </w:r>
    </w:p>
    <w:p w:rsidR="00000000" w:rsidDel="00000000" w:rsidP="00000000" w:rsidRDefault="00000000" w:rsidRPr="00000000" w14:paraId="0000001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These regulations shall be implemented upon approval in the departmental meeting. The same applies to any amendments.</w:t>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sectPr>
      <w:pgSz w:h="16838" w:w="11906" w:orient="portrait"/>
      <w:pgMar w:bottom="850.3937007874016" w:top="850.3937007874016"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