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DFKai-SB" w:cs="DFKai-SB" w:eastAsia="DFKai-SB" w:hAnsi="DFKai-SB"/>
          <w:b w:val="1"/>
          <w:sz w:val="30"/>
          <w:szCs w:val="30"/>
        </w:rPr>
      </w:pPr>
      <w:r w:rsidDel="00000000" w:rsidR="00000000" w:rsidRPr="00000000">
        <w:rPr>
          <w:rFonts w:ascii="DFKai-SB" w:cs="DFKai-SB" w:eastAsia="DFKai-SB" w:hAnsi="DFKai-SB"/>
          <w:b w:val="1"/>
          <w:sz w:val="30"/>
          <w:szCs w:val="30"/>
          <w:rtl w:val="0"/>
        </w:rPr>
        <w:t xml:space="preserve">國立中興大學化工系碩士在職專班新生確認指導教授辦法</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br w:type="textWrapping"/>
        <w:t xml:space="preserve">Guidelines for Confirming Advisors for New Students in the Master's Program </w:t>
        <w:br w:type="textWrapping"/>
        <w:t xml:space="preserve">for Working Professionals</w:t>
      </w:r>
      <w:r w:rsidDel="00000000" w:rsidR="00000000" w:rsidRPr="00000000">
        <w:rPr>
          <w:rtl w:val="0"/>
        </w:rPr>
      </w:r>
    </w:p>
    <w:p w:rsidR="00000000" w:rsidDel="00000000" w:rsidP="00000000" w:rsidRDefault="00000000" w:rsidRPr="00000000" w14:paraId="00000003">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and Approved in Departmental Meetings:</w:t>
      </w:r>
    </w:p>
    <w:p w:rsidR="00000000" w:rsidDel="00000000" w:rsidP="00000000" w:rsidRDefault="00000000" w:rsidRPr="00000000" w14:paraId="00000004">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November 14, 2012</w:t>
      </w:r>
    </w:p>
    <w:p w:rsidR="00000000" w:rsidDel="00000000" w:rsidP="00000000" w:rsidRDefault="00000000" w:rsidRPr="00000000" w14:paraId="00000005">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January 14, 2015</w:t>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kwtk12nb4ks0" w:id="0"/>
      <w:bookmarkEnd w:id="0"/>
      <w:r w:rsidDel="00000000" w:rsidR="00000000" w:rsidRPr="00000000">
        <w:rPr>
          <w:rFonts w:ascii="Times New Roman" w:cs="Times New Roman" w:eastAsia="Times New Roman" w:hAnsi="Times New Roman"/>
          <w:b w:val="1"/>
          <w:color w:val="000000"/>
          <w:sz w:val="26"/>
          <w:szCs w:val="26"/>
          <w:rtl w:val="0"/>
        </w:rPr>
        <w:t xml:space="preserve">Article 1</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ensure balanced development and proper planning of resources and facilities, the maximum number of graduate students supervised by each professor will be determined through departmental meetings.</w:t>
      </w:r>
    </w:p>
    <w:p w:rsidR="00000000" w:rsidDel="00000000" w:rsidP="00000000" w:rsidRDefault="00000000" w:rsidRPr="00000000" w14:paraId="00000008">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t343jm45iuze" w:id="1"/>
      <w:bookmarkEnd w:id="1"/>
      <w:r w:rsidDel="00000000" w:rsidR="00000000" w:rsidRPr="00000000">
        <w:rPr>
          <w:rFonts w:ascii="Times New Roman" w:cs="Times New Roman" w:eastAsia="Times New Roman" w:hAnsi="Times New Roman"/>
          <w:b w:val="1"/>
          <w:color w:val="000000"/>
          <w:sz w:val="26"/>
          <w:szCs w:val="26"/>
          <w:rtl w:val="0"/>
        </w:rPr>
        <w:t xml:space="preserve">Article 2</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From the announcement of admission results, new students may begin reviewing the profiles of professors, including their areas of expertise and research interests. Based on personal interests, students may arrange meetings with professors. Once a professor agrees to serve as an advisor, both parties must complete and sign the official consent form below.</w:t>
      </w:r>
    </w:p>
    <w:p w:rsidR="00000000" w:rsidDel="00000000" w:rsidP="00000000" w:rsidRDefault="00000000" w:rsidRPr="00000000" w14:paraId="0000000A">
      <w:pPr>
        <w:numPr>
          <w:ilvl w:val="0"/>
          <w:numId w:val="1"/>
        </w:numPr>
        <w:spacing w:after="240" w:befor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b w:val="1"/>
          <w:sz w:val="26"/>
          <w:szCs w:val="26"/>
          <w:rtl w:val="0"/>
        </w:rPr>
        <w:t xml:space="preserve">Consent Form:</w:t>
      </w:r>
      <w:r w:rsidDel="00000000" w:rsidR="00000000" w:rsidRPr="00000000">
        <w:rPr>
          <w:rFonts w:ascii="Times New Roman" w:cs="Times New Roman" w:eastAsia="Times New Roman" w:hAnsi="Times New Roman"/>
          <w:sz w:val="26"/>
          <w:szCs w:val="26"/>
          <w:rtl w:val="0"/>
        </w:rPr>
        <w:t xml:space="preserve"> Two copies should be prepared. One copy is retained by the student, and the other is submitted by the advisor to the departmental office for registration.</w:t>
      </w:r>
    </w:p>
    <w:p w:rsidR="00000000" w:rsidDel="00000000" w:rsidP="00000000" w:rsidRDefault="00000000" w:rsidRPr="00000000" w14:paraId="0000000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4qvoc1igt3h0" w:id="2"/>
      <w:bookmarkEnd w:id="2"/>
      <w:r w:rsidDel="00000000" w:rsidR="00000000" w:rsidRPr="00000000">
        <w:rPr>
          <w:rFonts w:ascii="Times New Roman" w:cs="Times New Roman" w:eastAsia="Times New Roman" w:hAnsi="Times New Roman"/>
          <w:b w:val="1"/>
          <w:color w:val="000000"/>
          <w:sz w:val="26"/>
          <w:szCs w:val="26"/>
          <w:rtl w:val="0"/>
        </w:rPr>
        <w:t xml:space="preserve">Article 3</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a student cannot confirm an advisor after meeting with professors, they must complete the following table with the names of professors they are interested in meeting and submit it to the departmental office.</w:t>
      </w:r>
    </w:p>
    <w:tbl>
      <w:tblPr>
        <w:tblStyle w:val="Table1"/>
        <w:tblW w:w="107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75"/>
        <w:gridCol w:w="3140"/>
        <w:gridCol w:w="2675"/>
        <w:gridCol w:w="980"/>
        <w:gridCol w:w="3104"/>
        <w:tblGridChange w:id="0">
          <w:tblGrid>
            <w:gridCol w:w="875"/>
            <w:gridCol w:w="3140"/>
            <w:gridCol w:w="2675"/>
            <w:gridCol w:w="980"/>
            <w:gridCol w:w="3104"/>
          </w:tblGrid>
        </w:tblGridChange>
      </w:tblGrid>
      <w:tr>
        <w:trPr>
          <w:cantSplit w:val="0"/>
          <w:trHeight w:val="798.236220472441" w:hRule="atLeast"/>
          <w:tblHeader w:val="0"/>
        </w:trPr>
        <w:tc>
          <w:tcP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0D">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順序</w:t>
            </w:r>
          </w:p>
          <w:p w:rsidR="00000000" w:rsidDel="00000000" w:rsidP="00000000" w:rsidRDefault="00000000" w:rsidRPr="00000000" w14:paraId="0000000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Order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F">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有興趣之教授姓名</w:t>
            </w:r>
          </w:p>
          <w:p w:rsidR="00000000" w:rsidDel="00000000" w:rsidP="00000000" w:rsidRDefault="00000000" w:rsidRPr="00000000" w14:paraId="0000001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Professor’s Name of Interest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1">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可來系上面談時間</w:t>
            </w:r>
          </w:p>
          <w:p w:rsidR="00000000" w:rsidDel="00000000" w:rsidP="00000000" w:rsidRDefault="00000000" w:rsidRPr="00000000" w14:paraId="0000001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Available Meeting Time</w:t>
            </w:r>
            <w:r w:rsidDel="00000000" w:rsidR="00000000" w:rsidRPr="00000000">
              <w:rPr>
                <w:rtl w:val="0"/>
              </w:rPr>
            </w:r>
          </w:p>
        </w:tc>
        <w:tc>
          <w:tcPr>
            <w:gridSpan w:val="2"/>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013">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理由</w:t>
            </w:r>
          </w:p>
          <w:p w:rsidR="00000000" w:rsidDel="00000000" w:rsidP="00000000" w:rsidRDefault="00000000" w:rsidRPr="00000000" w14:paraId="0000001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Reason</w:t>
            </w:r>
            <w:r w:rsidDel="00000000" w:rsidR="00000000" w:rsidRPr="00000000">
              <w:rPr>
                <w:rtl w:val="0"/>
              </w:rPr>
            </w:r>
          </w:p>
        </w:tc>
      </w:tr>
      <w:tr>
        <w:trPr>
          <w:cantSplit w:val="0"/>
          <w:trHeight w:val="798.236220472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17">
            <w:pPr>
              <w:jc w:val="center"/>
              <w:rPr>
                <w:rFonts w:ascii="Times New Roman" w:cs="Times New Roman" w:eastAsia="Times New Roman" w:hAnsi="Times New Roman"/>
                <w:sz w:val="26"/>
                <w:szCs w:val="2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8">
            <w:pPr>
              <w:jc w:val="center"/>
              <w:rPr>
                <w:rFonts w:ascii="Times New Roman" w:cs="Times New Roman" w:eastAsia="Times New Roman" w:hAnsi="Times New Roman"/>
                <w:sz w:val="26"/>
                <w:szCs w:val="26"/>
              </w:rPr>
            </w:pPr>
            <w:r w:rsidDel="00000000" w:rsidR="00000000" w:rsidRPr="00000000">
              <w:rPr>
                <w:rtl w:val="0"/>
              </w:rPr>
            </w:r>
          </w:p>
        </w:tc>
        <w:tc>
          <w:tcPr>
            <w:gridSpan w:val="2"/>
            <w:vMerge w:val="restart"/>
            <w:tcMar>
              <w:top w:w="100.0" w:type="dxa"/>
              <w:left w:w="100.0" w:type="dxa"/>
              <w:bottom w:w="100.0" w:type="dxa"/>
              <w:right w:w="100.0" w:type="dxa"/>
            </w:tcMar>
            <w:vAlign w:val="center"/>
          </w:tcPr>
          <w:p w:rsidR="00000000" w:rsidDel="00000000" w:rsidP="00000000" w:rsidRDefault="00000000" w:rsidRPr="00000000" w14:paraId="00000019">
            <w:pPr>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8.236220472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sz w:val="26"/>
                <w:szCs w:val="2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tcMar>
              <w:top w:w="100.0" w:type="dxa"/>
              <w:left w:w="100.0" w:type="dxa"/>
              <w:bottom w:w="100.0" w:type="dxa"/>
              <w:right w:w="100.0" w:type="dxa"/>
            </w:tcMar>
            <w:vAlign w:val="center"/>
          </w:tcPr>
          <w:p w:rsidR="00000000" w:rsidDel="00000000" w:rsidP="00000000" w:rsidRDefault="00000000" w:rsidRPr="00000000" w14:paraId="0000001E">
            <w:pPr>
              <w:spacing w:after="0" w:before="0" w:line="240" w:lineRule="auto"/>
              <w:ind w:left="0"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8.236220472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sz w:val="26"/>
                <w:szCs w:val="2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tcMar>
              <w:top w:w="100.0" w:type="dxa"/>
              <w:left w:w="100.0" w:type="dxa"/>
              <w:bottom w:w="100.0" w:type="dxa"/>
              <w:right w:w="100.0" w:type="dxa"/>
            </w:tcMar>
            <w:vAlign w:val="center"/>
          </w:tcPr>
          <w:p w:rsidR="00000000" w:rsidDel="00000000" w:rsidP="00000000" w:rsidRDefault="00000000" w:rsidRPr="00000000" w14:paraId="00000023">
            <w:pPr>
              <w:spacing w:after="0" w:before="0" w:line="240" w:lineRule="auto"/>
              <w:ind w:left="0"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8.236220472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26">
            <w:pPr>
              <w:jc w:val="center"/>
              <w:rPr>
                <w:rFonts w:ascii="Times New Roman" w:cs="Times New Roman" w:eastAsia="Times New Roman" w:hAnsi="Times New Roman"/>
                <w:sz w:val="26"/>
                <w:szCs w:val="2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7">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tcMar>
              <w:top w:w="100.0" w:type="dxa"/>
              <w:left w:w="100.0" w:type="dxa"/>
              <w:bottom w:w="100.0" w:type="dxa"/>
              <w:right w:w="100.0" w:type="dxa"/>
            </w:tcMar>
            <w:vAlign w:val="center"/>
          </w:tcPr>
          <w:p w:rsidR="00000000" w:rsidDel="00000000" w:rsidP="00000000" w:rsidRDefault="00000000" w:rsidRPr="00000000" w14:paraId="00000028">
            <w:pPr>
              <w:spacing w:after="0" w:before="0" w:line="240" w:lineRule="auto"/>
              <w:ind w:left="0"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8.236220472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2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2B">
            <w:pPr>
              <w:jc w:val="center"/>
              <w:rPr>
                <w:rFonts w:ascii="Times New Roman" w:cs="Times New Roman" w:eastAsia="Times New Roman" w:hAnsi="Times New Roman"/>
                <w:sz w:val="26"/>
                <w:szCs w:val="2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C">
            <w:pPr>
              <w:jc w:val="center"/>
              <w:rPr>
                <w:rFonts w:ascii="Times New Roman" w:cs="Times New Roman" w:eastAsia="Times New Roman" w:hAnsi="Times New Roman"/>
                <w:sz w:val="26"/>
                <w:szCs w:val="26"/>
              </w:rPr>
            </w:pPr>
            <w:r w:rsidDel="00000000" w:rsidR="00000000" w:rsidRPr="00000000">
              <w:rPr>
                <w:rtl w:val="0"/>
              </w:rPr>
            </w:r>
          </w:p>
        </w:tc>
        <w:tc>
          <w:tcPr>
            <w:gridSpan w:val="2"/>
            <w:vMerge w:val="continue"/>
            <w:tcMar>
              <w:top w:w="100.0" w:type="dxa"/>
              <w:left w:w="100.0" w:type="dxa"/>
              <w:bottom w:w="100.0" w:type="dxa"/>
              <w:right w:w="100.0" w:type="dxa"/>
            </w:tcMar>
            <w:vAlign w:val="center"/>
          </w:tcPr>
          <w:p w:rsidR="00000000" w:rsidDel="00000000" w:rsidP="00000000" w:rsidRDefault="00000000" w:rsidRPr="00000000" w14:paraId="0000002D">
            <w:pPr>
              <w:spacing w:after="0" w:before="0" w:line="240" w:lineRule="auto"/>
              <w:ind w:left="0" w:firstLine="0"/>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spacing w:after="240" w:befor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1">
      <w:pPr>
        <w:widowControl w:val="0"/>
        <w:spacing w:after="240" w:before="240" w:line="36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2">
      <w:pPr>
        <w:widowControl w:val="0"/>
        <w:spacing w:before="240" w:line="392.72727272727275" w:lineRule="auto"/>
        <w:ind w:left="560" w:right="-20" w:firstLine="0"/>
        <w:jc w:val="center"/>
        <w:rPr>
          <w:rFonts w:ascii="DFKai-SB" w:cs="DFKai-SB" w:eastAsia="DFKai-SB" w:hAnsi="DFKai-SB"/>
          <w:b w:val="1"/>
          <w:sz w:val="28"/>
          <w:szCs w:val="28"/>
        </w:rPr>
      </w:pPr>
      <w:r w:rsidDel="00000000" w:rsidR="00000000" w:rsidRPr="00000000">
        <w:rPr>
          <w:rFonts w:ascii="DFKai-SB" w:cs="DFKai-SB" w:eastAsia="DFKai-SB" w:hAnsi="DFKai-SB"/>
          <w:b w:val="1"/>
          <w:sz w:val="40"/>
          <w:szCs w:val="40"/>
          <w:rtl w:val="0"/>
        </w:rPr>
        <w:t xml:space="preserve">國立中興大學</w:t>
      </w:r>
      <w:r w:rsidDel="00000000" w:rsidR="00000000" w:rsidRPr="00000000">
        <w:rPr>
          <w:rFonts w:ascii="DFKai-SB" w:cs="DFKai-SB" w:eastAsia="DFKai-SB" w:hAnsi="DFKai-SB"/>
          <w:b w:val="1"/>
          <w:sz w:val="40"/>
          <w:szCs w:val="40"/>
          <w:u w:val="single"/>
          <w:rtl w:val="0"/>
        </w:rPr>
        <w:t xml:space="preserve">    </w:t>
        <w:tab/>
      </w:r>
      <w:r w:rsidDel="00000000" w:rsidR="00000000" w:rsidRPr="00000000">
        <w:rPr>
          <w:rFonts w:ascii="DFKai-SB" w:cs="DFKai-SB" w:eastAsia="DFKai-SB" w:hAnsi="DFKai-SB"/>
          <w:b w:val="1"/>
          <w:sz w:val="40"/>
          <w:szCs w:val="40"/>
          <w:rtl w:val="0"/>
        </w:rPr>
        <w:t xml:space="preserve">學年度化學工程學系</w:t>
      </w:r>
      <w:r w:rsidDel="00000000" w:rsidR="00000000" w:rsidRPr="00000000">
        <w:rPr>
          <w:rFonts w:ascii="DFKai-SB" w:cs="DFKai-SB" w:eastAsia="DFKai-SB" w:hAnsi="DFKai-SB"/>
          <w:b w:val="1"/>
          <w:sz w:val="28"/>
          <w:szCs w:val="28"/>
          <w:rtl w:val="0"/>
        </w:rPr>
        <w:t xml:space="preserve"> </w:t>
      </w:r>
    </w:p>
    <w:p w:rsidR="00000000" w:rsidDel="00000000" w:rsidP="00000000" w:rsidRDefault="00000000" w:rsidRPr="00000000" w14:paraId="00000033">
      <w:pPr>
        <w:widowControl w:val="0"/>
        <w:spacing w:after="240" w:before="240" w:line="360" w:lineRule="auto"/>
        <w:ind w:right="-20" w:firstLine="140"/>
        <w:jc w:val="center"/>
        <w:rPr>
          <w:rFonts w:ascii="DFKai-SB" w:cs="DFKai-SB" w:eastAsia="DFKai-SB" w:hAnsi="DFKai-SB"/>
          <w:b w:val="1"/>
          <w:sz w:val="32"/>
          <w:szCs w:val="32"/>
        </w:rPr>
      </w:pPr>
      <w:r w:rsidDel="00000000" w:rsidR="00000000" w:rsidRPr="00000000">
        <w:rPr>
          <w:rFonts w:ascii="DFKai-SB" w:cs="DFKai-SB" w:eastAsia="DFKai-SB" w:hAnsi="DFKai-SB"/>
          <w:b w:val="1"/>
          <w:sz w:val="36"/>
          <w:szCs w:val="36"/>
          <w:rtl w:val="0"/>
        </w:rPr>
        <w:t xml:space="preserve">碩士在職專班新生選擇指導教授同意書</w:t>
      </w:r>
      <w:r w:rsidDel="00000000" w:rsidR="00000000" w:rsidRPr="00000000">
        <w:rPr>
          <w:rtl w:val="0"/>
        </w:rPr>
      </w:r>
    </w:p>
    <w:p w:rsidR="00000000" w:rsidDel="00000000" w:rsidP="00000000" w:rsidRDefault="00000000" w:rsidRPr="00000000" w14:paraId="00000034">
      <w:pPr>
        <w:widowControl w:val="0"/>
        <w:spacing w:after="240" w:before="24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National Chung Hsing University of Department of Chemical Engineering</w:t>
      </w:r>
    </w:p>
    <w:p w:rsidR="00000000" w:rsidDel="00000000" w:rsidP="00000000" w:rsidRDefault="00000000" w:rsidRPr="00000000" w14:paraId="00000035">
      <w:pPr>
        <w:widowControl w:val="0"/>
        <w:spacing w:after="240" w:before="24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Master’s Program for Working Professionals</w:t>
        <w:br w:type="textWrapping"/>
        <w:t xml:space="preserve"> Consent Form for Selecting an Advisor</w:t>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Year : ___________________</w:t>
      </w:r>
    </w:p>
    <w:p w:rsidR="00000000" w:rsidDel="00000000" w:rsidP="00000000" w:rsidRDefault="00000000" w:rsidRPr="00000000" w14:paraId="00000037">
      <w:pPr>
        <w:spacing w:after="240" w:befor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9">
      <w:pPr>
        <w:spacing w:after="240" w:before="240" w:lineRule="auto"/>
        <w:ind w:left="2160" w:firstLine="0"/>
        <w:jc w:val="right"/>
        <w:rPr>
          <w:rFonts w:ascii="Times New Roman" w:cs="Times New Roman" w:eastAsia="Times New Roman" w:hAnsi="Times New Roman"/>
          <w:b w:val="1"/>
          <w:sz w:val="28"/>
          <w:szCs w:val="28"/>
        </w:rPr>
      </w:pPr>
      <w:r w:rsidDel="00000000" w:rsidR="00000000" w:rsidRPr="00000000">
        <w:rPr>
          <w:rFonts w:ascii="DFKai-SB" w:cs="DFKai-SB" w:eastAsia="DFKai-SB" w:hAnsi="DFKai-SB"/>
          <w:b w:val="1"/>
          <w:sz w:val="32"/>
          <w:szCs w:val="32"/>
          <w:rtl w:val="0"/>
        </w:rPr>
        <w:t xml:space="preserve">新 生 簽 名 </w:t>
      </w:r>
      <w:r w:rsidDel="00000000" w:rsidR="00000000" w:rsidRPr="00000000">
        <w:rPr>
          <w:rFonts w:ascii="Times New Roman" w:cs="Times New Roman" w:eastAsia="Times New Roman" w:hAnsi="Times New Roman"/>
          <w:b w:val="1"/>
          <w:sz w:val="28"/>
          <w:szCs w:val="28"/>
          <w:rtl w:val="0"/>
        </w:rPr>
        <w:t xml:space="preserve">New Student’s Signature: ___________________</w:t>
      </w:r>
    </w:p>
    <w:p w:rsidR="00000000" w:rsidDel="00000000" w:rsidP="00000000" w:rsidRDefault="00000000" w:rsidRPr="00000000" w14:paraId="0000003A">
      <w:pPr>
        <w:spacing w:after="240" w:before="240" w:lineRule="auto"/>
        <w:ind w:left="2160" w:firstLine="0"/>
        <w:jc w:val="right"/>
        <w:rPr>
          <w:rFonts w:ascii="Times New Roman" w:cs="Times New Roman" w:eastAsia="Times New Roman" w:hAnsi="Times New Roman"/>
          <w:b w:val="1"/>
          <w:sz w:val="28"/>
          <w:szCs w:val="28"/>
        </w:rPr>
      </w:pPr>
      <w:r w:rsidDel="00000000" w:rsidR="00000000" w:rsidRPr="00000000">
        <w:rPr>
          <w:rFonts w:ascii="DFKai-SB" w:cs="DFKai-SB" w:eastAsia="DFKai-SB" w:hAnsi="DFKai-SB"/>
          <w:b w:val="1"/>
          <w:sz w:val="32"/>
          <w:szCs w:val="32"/>
          <w:rtl w:val="0"/>
        </w:rPr>
        <w:t xml:space="preserve">指導教授簽名</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28"/>
          <w:szCs w:val="28"/>
          <w:rtl w:val="0"/>
        </w:rPr>
        <w:t xml:space="preserve">Thesis Advisor’s Signature: _________________</w:t>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FKai-SB"/>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