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jc w:val="center"/>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30"/>
          <w:szCs w:val="30"/>
          <w:rtl w:val="0"/>
        </w:rPr>
        <w:t xml:space="preserve">National Chung Hsing University of Department of Chemical Engineering</w:t>
      </w:r>
    </w:p>
    <w:p w:rsidR="00000000" w:rsidDel="00000000" w:rsidP="00000000" w:rsidRDefault="00000000" w:rsidRPr="00000000" w14:paraId="00000002">
      <w:pPr>
        <w:spacing w:after="240" w:before="240" w:lineRule="auto"/>
        <w:jc w:val="center"/>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30"/>
          <w:szCs w:val="30"/>
          <w:rtl w:val="0"/>
        </w:rPr>
        <w:t xml:space="preserve">Regulations for Master's Program Studies</w:t>
      </w:r>
    </w:p>
    <w:p w:rsidR="00000000" w:rsidDel="00000000" w:rsidP="00000000" w:rsidRDefault="00000000" w:rsidRPr="00000000" w14:paraId="00000003">
      <w:pPr>
        <w:spacing w:after="240" w:before="240" w:lineRule="auto"/>
        <w:jc w:val="right"/>
        <w:rPr>
          <w:rFonts w:ascii="Times New Roman" w:cs="Times New Roman" w:eastAsia="Times New Roman" w:hAnsi="Times New Roman"/>
          <w:color w:val="cc0000"/>
          <w:sz w:val="14"/>
          <w:szCs w:val="14"/>
        </w:rPr>
      </w:pPr>
      <w:r w:rsidDel="00000000" w:rsidR="00000000" w:rsidRPr="00000000">
        <w:rPr>
          <w:rFonts w:ascii="Times New Roman" w:cs="Times New Roman" w:eastAsia="Times New Roman" w:hAnsi="Times New Roman"/>
          <w:sz w:val="14"/>
          <w:szCs w:val="14"/>
          <w:rtl w:val="0"/>
        </w:rPr>
        <w:t xml:space="preserve">Revised and approved at the Department Affairs Meeting on February 18, 2009</w:t>
        <w:br w:type="textWrapping"/>
        <w:t xml:space="preserve"> Revised and approved at the Department Affairs Meeting on May 18, 2011 (Revised Article 3)</w:t>
        <w:br w:type="textWrapping"/>
        <w:t xml:space="preserve"> Revised and approved at the Department Affairs Meeting on February 27, 2013 (Revised Article 3)</w:t>
        <w:br w:type="textWrapping"/>
        <w:t xml:space="preserve"> Revised and approved at the Interim Department Affairs Meeting on December 9, 2013 (Revised Article 3)</w:t>
        <w:br w:type="textWrapping"/>
        <w:t xml:space="preserve"> Revised and approved at the Department Affairs Meeting on February 26, 2014 (Revised Article 3)</w:t>
        <w:br w:type="textWrapping"/>
        <w:t xml:space="preserve"> Revised and approved at the Department Affairs Meeting on January 14, 2015 (Revised Article 2)</w:t>
        <w:br w:type="textWrapping"/>
        <w:t xml:space="preserve"> Revised and approved at the Department Affairs Meeting on February 26, 2020 (Revised Articles 2 and 3, Deleted Articles 1 and 5)</w:t>
        <w:br w:type="textWrapping"/>
        <w:t xml:space="preserve"> Revised and approved at the Department Affairs Meeting on April 22, 2020 (Revised Article 2)</w:t>
        <w:br w:type="textWrapping"/>
        <w:t xml:space="preserve"> Revised and approved at the Graduate Committee Meeting on December 17, 2021 (Revised Title and Article 1)</w:t>
        <w:br w:type="textWrapping"/>
        <w:t xml:space="preserve"> Revised and approved at the Department Affairs Meeting on April 13, 2022</w:t>
        <w:br w:type="textWrapping"/>
        <w:t xml:space="preserve"> Revised and approved at the Department Affairs Meeting on September 21, 2022 (Revised Article 2)</w:t>
        <w:br w:type="textWrapping"/>
      </w:r>
      <w:r w:rsidDel="00000000" w:rsidR="00000000" w:rsidRPr="00000000">
        <w:rPr>
          <w:rFonts w:ascii="Times New Roman" w:cs="Times New Roman" w:eastAsia="Times New Roman" w:hAnsi="Times New Roman"/>
          <w:color w:val="cc0000"/>
          <w:sz w:val="14"/>
          <w:szCs w:val="14"/>
          <w:rtl w:val="0"/>
        </w:rPr>
        <w:t xml:space="preserve"> Revised and approved at the Department Affairs Meeting on November 6, 2024 (Revised Article 2)</w:t>
      </w:r>
    </w:p>
    <w:p w:rsidR="00000000" w:rsidDel="00000000" w:rsidP="00000000" w:rsidRDefault="00000000" w:rsidRPr="00000000" w14:paraId="00000004">
      <w:pPr>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5">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Article 1: Duration of Study</w:t>
        <w:br w:type="textWrapping"/>
      </w:r>
      <w:r w:rsidDel="00000000" w:rsidR="00000000" w:rsidRPr="00000000">
        <w:rPr>
          <w:rFonts w:ascii="Times New Roman" w:cs="Times New Roman" w:eastAsia="Times New Roman" w:hAnsi="Times New Roman"/>
          <w:sz w:val="26"/>
          <w:szCs w:val="26"/>
          <w:rtl w:val="0"/>
        </w:rPr>
        <w:t xml:space="preserve"> The duration of study is between one and four years. Master’s students who submit at least one research paper to an SCI or EI academic journal or complete the submission process for at least one domestic or international invention patent may, with the consent of their advisor, apply to take the master's thesis defense after two semesters of study. The advisor must be a co-author of the submitted paper or a co-inventor of the submitted patent. Additionally, the research unit in the paper or patent must include the Department of Chemical Engineering, National Chung Hsing University.</w:t>
      </w:r>
    </w:p>
    <w:p w:rsidR="00000000" w:rsidDel="00000000" w:rsidP="00000000" w:rsidRDefault="00000000" w:rsidRPr="00000000" w14:paraId="00000006">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Article 2: Graduation Credit Requirements</w:t>
        <w:br w:type="textWrapping"/>
      </w:r>
      <w:r w:rsidDel="00000000" w:rsidR="00000000" w:rsidRPr="00000000">
        <w:rPr>
          <w:rFonts w:ascii="Times New Roman" w:cs="Times New Roman" w:eastAsia="Times New Roman" w:hAnsi="Times New Roman"/>
          <w:sz w:val="26"/>
          <w:szCs w:val="26"/>
          <w:rtl w:val="0"/>
        </w:rPr>
        <w:t xml:space="preserve"> Graduation requires a total of 30 credits, including:</w:t>
      </w:r>
    </w:p>
    <w:p w:rsidR="00000000" w:rsidDel="00000000" w:rsidP="00000000" w:rsidRDefault="00000000" w:rsidRPr="00000000" w14:paraId="00000007">
      <w:pPr>
        <w:numPr>
          <w:ilvl w:val="0"/>
          <w:numId w:val="1"/>
        </w:numPr>
        <w:spacing w:after="0" w:afterAutospacing="0" w:before="240" w:lineRule="auto"/>
        <w:ind w:left="72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Two semesters of Seminar and Research (0 credits)</w:t>
      </w:r>
    </w:p>
    <w:p w:rsidR="00000000" w:rsidDel="00000000" w:rsidP="00000000" w:rsidRDefault="00000000" w:rsidRPr="00000000" w14:paraId="00000008">
      <w:pPr>
        <w:numPr>
          <w:ilvl w:val="0"/>
          <w:numId w:val="1"/>
        </w:numPr>
        <w:spacing w:after="0" w:afterAutospacing="0" w:before="0" w:beforeAutospacing="0" w:lineRule="auto"/>
        <w:ind w:left="72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24 credits of professional elective courses</w:t>
      </w:r>
    </w:p>
    <w:p w:rsidR="00000000" w:rsidDel="00000000" w:rsidP="00000000" w:rsidRDefault="00000000" w:rsidRPr="00000000" w14:paraId="00000009">
      <w:pPr>
        <w:numPr>
          <w:ilvl w:val="0"/>
          <w:numId w:val="1"/>
        </w:numPr>
        <w:spacing w:after="240" w:before="0" w:beforeAutospacing="0" w:lineRule="auto"/>
        <w:ind w:left="72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6 credits for the master's thesis</w:t>
      </w:r>
    </w:p>
    <w:p w:rsidR="00000000" w:rsidDel="00000000" w:rsidP="00000000" w:rsidRDefault="00000000" w:rsidRPr="00000000" w14:paraId="0000000A">
      <w:pPr>
        <w:spacing w:after="240" w:before="240" w:lineRule="auto"/>
        <w:rPr>
          <w:rFonts w:ascii="Times New Roman" w:cs="Times New Roman" w:eastAsia="Times New Roman" w:hAnsi="Times New Roman"/>
          <w:color w:val="cc0000"/>
          <w:sz w:val="26"/>
          <w:szCs w:val="26"/>
        </w:rPr>
      </w:pPr>
      <w:r w:rsidDel="00000000" w:rsidR="00000000" w:rsidRPr="00000000">
        <w:rPr>
          <w:rFonts w:ascii="Times New Roman" w:cs="Times New Roman" w:eastAsia="Times New Roman" w:hAnsi="Times New Roman"/>
          <w:sz w:val="26"/>
          <w:szCs w:val="26"/>
          <w:rtl w:val="0"/>
        </w:rPr>
        <w:t xml:space="preserve">All students must take at least 6 credits from the core courses, including Advanced Transport Phenomena, Advanced Chemical Engineering Thermodynamics, or Advanced Chemical Reaction Engineering. Students must retake any core course in which their semester grade is below 35 points. Credit waivers for the three core courses are processed in accordance with university regulations. </w:t>
      </w:r>
      <w:r w:rsidDel="00000000" w:rsidR="00000000" w:rsidRPr="00000000">
        <w:rPr>
          <w:rFonts w:ascii="Times New Roman" w:cs="Times New Roman" w:eastAsia="Times New Roman" w:hAnsi="Times New Roman"/>
          <w:color w:val="cc0000"/>
          <w:sz w:val="26"/>
          <w:szCs w:val="26"/>
          <w:rtl w:val="0"/>
        </w:rPr>
        <w:t xml:space="preserve">Credits from courses taken in the master's professional program cannot be counted toward graduation credits for the master's degree.</w:t>
      </w:r>
    </w:p>
    <w:p w:rsidR="00000000" w:rsidDel="00000000" w:rsidP="00000000" w:rsidRDefault="00000000" w:rsidRPr="00000000" w14:paraId="0000000B">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Article 3: Master's Thesis Defense</w:t>
        <w:br w:type="textWrapping"/>
      </w:r>
      <w:r w:rsidDel="00000000" w:rsidR="00000000" w:rsidRPr="00000000">
        <w:rPr>
          <w:rFonts w:ascii="Times New Roman" w:cs="Times New Roman" w:eastAsia="Times New Roman" w:hAnsi="Times New Roman"/>
          <w:sz w:val="26"/>
          <w:szCs w:val="26"/>
          <w:rtl w:val="0"/>
        </w:rPr>
        <w:t xml:space="preserve"> The master's thesis defense is conducted in accordance with the "Master's Degree Examination Regulations" of National Chung Hsing University.</w:t>
      </w:r>
    </w:p>
    <w:p w:rsidR="00000000" w:rsidDel="00000000" w:rsidP="00000000" w:rsidRDefault="00000000" w:rsidRPr="00000000" w14:paraId="0000000C">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Article 4: Implementation and Amendments</w:t>
        <w:br w:type="textWrapping"/>
      </w:r>
      <w:r w:rsidDel="00000000" w:rsidR="00000000" w:rsidRPr="00000000">
        <w:rPr>
          <w:rFonts w:ascii="Times New Roman" w:cs="Times New Roman" w:eastAsia="Times New Roman" w:hAnsi="Times New Roman"/>
          <w:sz w:val="26"/>
          <w:szCs w:val="26"/>
          <w:rtl w:val="0"/>
        </w:rPr>
        <w:t xml:space="preserve"> These regulations shall take effect upon approval by the Department Affairs Meeting. The same applies to any amendments.</w:t>
      </w:r>
    </w:p>
    <w:sectPr>
      <w:pgSz w:h="16834" w:w="11909" w:orient="portrait"/>
      <w:pgMar w:bottom="1440.0000000000002" w:top="1440.0000000000002" w:left="566.9291338582677" w:right="566.929133858267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zh_TW"/>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