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sz w:val="30"/>
          <w:szCs w:val="30"/>
          <w:rtl w:val="0"/>
        </w:rPr>
        <w:t xml:space="preserve">National Chung Hsing University of Department of Chemical Engineering</w:t>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jc w:val="center"/>
        <w:rPr>
          <w:rFonts w:ascii="Times New Roman" w:cs="Times New Roman" w:eastAsia="Times New Roman" w:hAnsi="Times New Roman"/>
          <w:b w:val="1"/>
          <w:sz w:val="30"/>
          <w:szCs w:val="30"/>
        </w:rPr>
      </w:pPr>
      <w:bookmarkStart w:colFirst="0" w:colLast="0" w:name="_bhudedevuvi5" w:id="0"/>
      <w:bookmarkEnd w:id="0"/>
      <w:r w:rsidDel="00000000" w:rsidR="00000000" w:rsidRPr="00000000">
        <w:rPr>
          <w:rFonts w:ascii="Times New Roman" w:cs="Times New Roman" w:eastAsia="Times New Roman" w:hAnsi="Times New Roman"/>
          <w:b w:val="1"/>
          <w:color w:val="000000"/>
          <w:sz w:val="30"/>
          <w:szCs w:val="30"/>
          <w:rtl w:val="0"/>
        </w:rPr>
        <w:t xml:space="preserve">Regulations for Direct Admission to Ph.D. Programs</w:t>
      </w:r>
      <w:r w:rsidDel="00000000" w:rsidR="00000000" w:rsidRPr="00000000">
        <w:rPr>
          <w:rtl w:val="0"/>
        </w:rPr>
      </w:r>
    </w:p>
    <w:p w:rsidR="00000000" w:rsidDel="00000000" w:rsidP="00000000" w:rsidRDefault="00000000" w:rsidRPr="00000000" w14:paraId="00000003">
      <w:pPr>
        <w:spacing w:after="240" w:befor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Approved at the Department Affairs Meeting on April 11, 2007</w:t>
        <w:br w:type="textWrapping"/>
        <w:t xml:space="preserve"> Revised and approved at the Department Affairs Meeting on October 17, 2007</w:t>
        <w:br w:type="textWrapping"/>
        <w:t xml:space="preserve"> Revised and approved at the Department Affairs Meeting on December 16, 2009</w:t>
        <w:br w:type="textWrapping"/>
        <w:t xml:space="preserve"> Revised and approved at the Department Affairs Meeting on July 13, 2011</w:t>
        <w:br w:type="textWrapping"/>
        <w:t xml:space="preserve"> Revised and approved at the Department Affairs Meeting on June 19, 2024 (Article 3)</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a05fwsjmn8id" w:id="1"/>
      <w:bookmarkEnd w:id="1"/>
      <w:r w:rsidDel="00000000" w:rsidR="00000000" w:rsidRPr="00000000">
        <w:rPr>
          <w:rFonts w:ascii="Times New Roman" w:cs="Times New Roman" w:eastAsia="Times New Roman" w:hAnsi="Times New Roman"/>
          <w:b w:val="1"/>
          <w:color w:val="000000"/>
          <w:sz w:val="26"/>
          <w:szCs w:val="26"/>
          <w:rtl w:val="0"/>
        </w:rPr>
        <w:t xml:space="preserve">Article 1: Purpose</w:t>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These regulations are established in accordance with the </w:t>
      </w:r>
      <w:r w:rsidDel="00000000" w:rsidR="00000000" w:rsidRPr="00000000">
        <w:rPr>
          <w:rFonts w:ascii="Times New Roman" w:cs="Times New Roman" w:eastAsia="Times New Roman" w:hAnsi="Times New Roman"/>
          <w:b w:val="1"/>
          <w:sz w:val="26"/>
          <w:szCs w:val="26"/>
          <w:rtl w:val="0"/>
        </w:rPr>
        <w:t xml:space="preserve">National Chung Hsing University Regulations for Direct Admission to Ph.D. Programs</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d8b9b2ap6tba" w:id="2"/>
      <w:bookmarkEnd w:id="2"/>
      <w:r w:rsidDel="00000000" w:rsidR="00000000" w:rsidRPr="00000000">
        <w:rPr>
          <w:rFonts w:ascii="Times New Roman" w:cs="Times New Roman" w:eastAsia="Times New Roman" w:hAnsi="Times New Roman"/>
          <w:b w:val="1"/>
          <w:color w:val="000000"/>
          <w:sz w:val="26"/>
          <w:szCs w:val="26"/>
          <w:rtl w:val="0"/>
        </w:rPr>
        <w:t xml:space="preserve">Article 2: Eligibility</w:t>
      </w:r>
    </w:p>
    <w:p w:rsidR="00000000" w:rsidDel="00000000" w:rsidP="00000000" w:rsidRDefault="00000000" w:rsidRPr="00000000" w14:paraId="000000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eligible to apply for direct admission to Ph.D. programs must meet one of the following criteria:</w:t>
      </w:r>
    </w:p>
    <w:p w:rsidR="00000000" w:rsidDel="00000000" w:rsidP="00000000" w:rsidRDefault="00000000" w:rsidRPr="00000000" w14:paraId="0000000A">
      <w:pPr>
        <w:numPr>
          <w:ilvl w:val="0"/>
          <w:numId w:val="3"/>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Undergraduate students in their final year who have demonstrated outstanding academic performance and have conducted research projects.</w:t>
      </w:r>
    </w:p>
    <w:p w:rsidR="00000000" w:rsidDel="00000000" w:rsidP="00000000" w:rsidRDefault="00000000" w:rsidRPr="00000000" w14:paraId="0000000B">
      <w:pPr>
        <w:numPr>
          <w:ilvl w:val="0"/>
          <w:numId w:val="3"/>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Master’s students with exceptional academic performance during their period of study and demonstrated research potential.</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ua6h7jfqyr23" w:id="3"/>
      <w:bookmarkEnd w:id="3"/>
      <w:r w:rsidDel="00000000" w:rsidR="00000000" w:rsidRPr="00000000">
        <w:rPr>
          <w:rFonts w:ascii="Times New Roman" w:cs="Times New Roman" w:eastAsia="Times New Roman" w:hAnsi="Times New Roman"/>
          <w:b w:val="1"/>
          <w:color w:val="000000"/>
          <w:sz w:val="26"/>
          <w:szCs w:val="26"/>
          <w:rtl w:val="0"/>
        </w:rPr>
        <w:t xml:space="preserve">Article 3: Application Procedure</w:t>
      </w:r>
    </w:p>
    <w:p w:rsidR="00000000" w:rsidDel="00000000" w:rsidP="00000000" w:rsidRDefault="00000000" w:rsidRPr="00000000" w14:paraId="000000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meeting the eligibility criteria in the previous article must prepare the required documents within the application period. These documents include:</w:t>
      </w:r>
    </w:p>
    <w:p w:rsidR="00000000" w:rsidDel="00000000" w:rsidP="00000000" w:rsidRDefault="00000000" w:rsidRPr="00000000" w14:paraId="0000000F">
      <w:pPr>
        <w:numPr>
          <w:ilvl w:val="0"/>
          <w:numId w:val="4"/>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Application form</w:t>
      </w:r>
    </w:p>
    <w:p w:rsidR="00000000" w:rsidDel="00000000" w:rsidP="00000000" w:rsidRDefault="00000000" w:rsidRPr="00000000" w14:paraId="00000010">
      <w:pPr>
        <w:numPr>
          <w:ilvl w:val="0"/>
          <w:numId w:val="4"/>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Academic transcript</w:t>
      </w:r>
    </w:p>
    <w:p w:rsidR="00000000" w:rsidDel="00000000" w:rsidP="00000000" w:rsidRDefault="00000000" w:rsidRPr="00000000" w14:paraId="00000011">
      <w:pPr>
        <w:numPr>
          <w:ilvl w:val="0"/>
          <w:numId w:val="4"/>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Proof of academic ranking</w:t>
      </w:r>
    </w:p>
    <w:p w:rsidR="00000000" w:rsidDel="00000000" w:rsidP="00000000" w:rsidRDefault="00000000" w:rsidRPr="00000000" w14:paraId="00000012">
      <w:pPr>
        <w:numPr>
          <w:ilvl w:val="0"/>
          <w:numId w:val="4"/>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Study plan or other relevant supporting documents</w:t>
      </w:r>
    </w:p>
    <w:p w:rsidR="00000000" w:rsidDel="00000000" w:rsidP="00000000" w:rsidRDefault="00000000" w:rsidRPr="00000000" w14:paraId="00000013">
      <w:pPr>
        <w:numPr>
          <w:ilvl w:val="0"/>
          <w:numId w:val="4"/>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Two recommendation letters from assistant professors or higher (from the student’s original department or a related program, department, or college).</w:t>
      </w:r>
    </w:p>
    <w:p w:rsidR="00000000" w:rsidDel="00000000" w:rsidP="00000000" w:rsidRDefault="00000000" w:rsidRPr="00000000" w14:paraId="000000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Applications will be reviewed by the Ph.D. Admissions Committee. Approved applications will be forwarded to the university president for final approval, after which the student may be granted direct admission to a Ph.D. program.</w:t>
      </w:r>
    </w:p>
    <w:p w:rsidR="00000000" w:rsidDel="00000000" w:rsidP="00000000" w:rsidRDefault="00000000" w:rsidRPr="00000000" w14:paraId="00000015">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9d4bynj0csi1" w:id="4"/>
      <w:bookmarkEnd w:id="4"/>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pz1h9wqfh0lx" w:id="5"/>
      <w:bookmarkEnd w:id="5"/>
      <w:r w:rsidDel="00000000" w:rsidR="00000000" w:rsidRPr="00000000">
        <w:rPr>
          <w:rFonts w:ascii="Times New Roman" w:cs="Times New Roman" w:eastAsia="Times New Roman" w:hAnsi="Times New Roman"/>
          <w:b w:val="1"/>
          <w:color w:val="000000"/>
          <w:sz w:val="26"/>
          <w:szCs w:val="26"/>
          <w:rtl w:val="0"/>
        </w:rPr>
        <w:t xml:space="preserve">Article 4: Degree Completion for Undergraduate Students</w:t>
      </w:r>
    </w:p>
    <w:p w:rsidR="00000000" w:rsidDel="00000000" w:rsidP="00000000" w:rsidRDefault="00000000" w:rsidRPr="00000000" w14:paraId="0000001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Undergraduate students in their final year who are approved for direct admission to a Ph.D. program must obtain their bachelor’s degree within the approved academic year. Failure to do so will result in the revocation of their direct admission to the Ph.D. program.</w:t>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gwukhkao8b1w" w:id="6"/>
      <w:bookmarkEnd w:id="6"/>
      <w:r w:rsidDel="00000000" w:rsidR="00000000" w:rsidRPr="00000000">
        <w:rPr>
          <w:rFonts w:ascii="Times New Roman" w:cs="Times New Roman" w:eastAsia="Times New Roman" w:hAnsi="Times New Roman"/>
          <w:b w:val="1"/>
          <w:color w:val="000000"/>
          <w:sz w:val="26"/>
          <w:szCs w:val="26"/>
          <w:rtl w:val="0"/>
        </w:rPr>
        <w:t xml:space="preserve">Article 5: Awarding of a Master’s Degree</w:t>
      </w:r>
    </w:p>
    <w:p w:rsidR="00000000" w:rsidDel="00000000" w:rsidP="00000000" w:rsidRDefault="00000000" w:rsidRPr="00000000" w14:paraId="0000001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admitted directly to a Ph.D. program who:</w:t>
      </w:r>
    </w:p>
    <w:p w:rsidR="00000000" w:rsidDel="00000000" w:rsidP="00000000" w:rsidRDefault="00000000" w:rsidRPr="00000000" w14:paraId="0000001B">
      <w:pPr>
        <w:numPr>
          <w:ilvl w:val="0"/>
          <w:numId w:val="2"/>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Complete their study period,</w:t>
      </w:r>
    </w:p>
    <w:p w:rsidR="00000000" w:rsidDel="00000000" w:rsidP="00000000" w:rsidRDefault="00000000" w:rsidRPr="00000000" w14:paraId="0000001C">
      <w:pPr>
        <w:numPr>
          <w:ilvl w:val="0"/>
          <w:numId w:val="2"/>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Pass the Ph.D. candidacy qualification exam,</w:t>
      </w:r>
    </w:p>
    <w:p w:rsidR="00000000" w:rsidDel="00000000" w:rsidP="00000000" w:rsidRDefault="00000000" w:rsidRPr="00000000" w14:paraId="0000001D">
      <w:pPr>
        <w:numPr>
          <w:ilvl w:val="0"/>
          <w:numId w:val="2"/>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But fail the Ph.D. degree examination,</w:t>
      </w:r>
    </w:p>
    <w:p w:rsidR="00000000" w:rsidDel="00000000" w:rsidP="00000000" w:rsidRDefault="00000000" w:rsidRPr="00000000" w14:paraId="0000001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may be awarded a master’s degree if their dissertation meets the standards for a master’s degree, as determined by the Ph.D. degree examination committee.</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tsa29addt60v" w:id="7"/>
      <w:bookmarkEnd w:id="7"/>
      <w:r w:rsidDel="00000000" w:rsidR="00000000" w:rsidRPr="00000000">
        <w:rPr>
          <w:rFonts w:ascii="Times New Roman" w:cs="Times New Roman" w:eastAsia="Times New Roman" w:hAnsi="Times New Roman"/>
          <w:b w:val="1"/>
          <w:color w:val="000000"/>
          <w:sz w:val="26"/>
          <w:szCs w:val="26"/>
          <w:rtl w:val="0"/>
        </w:rPr>
        <w:t xml:space="preserve">Article 6: Reversion to Master’s Program</w:t>
      </w:r>
    </w:p>
    <w:p w:rsidR="00000000" w:rsidDel="00000000" w:rsidP="00000000" w:rsidRDefault="00000000" w:rsidRPr="00000000" w14:paraId="0000002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directly admitted to a Ph.D. program who meet one of the following conditions may apply to revert to a master’s program in the department or transfer to a related program to pursue a master’s degree:</w:t>
      </w:r>
    </w:p>
    <w:p w:rsidR="00000000" w:rsidDel="00000000" w:rsidP="00000000" w:rsidRDefault="00000000" w:rsidRPr="00000000" w14:paraId="00000022">
      <w:pPr>
        <w:numPr>
          <w:ilvl w:val="0"/>
          <w:numId w:val="1"/>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Discontinuation of their Ph.D. studies for any reason.</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Failure to pass the Ph.D. candidacy qualification exam.</w:t>
      </w:r>
    </w:p>
    <w:p w:rsidR="00000000" w:rsidDel="00000000" w:rsidP="00000000" w:rsidRDefault="00000000" w:rsidRPr="00000000" w14:paraId="00000024">
      <w:pPr>
        <w:numPr>
          <w:ilvl w:val="0"/>
          <w:numId w:val="1"/>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Failure to pass the Ph.D. degree examination and not meeting the conditions specified in  Article 5.</w:t>
      </w:r>
    </w:p>
    <w:p w:rsidR="00000000" w:rsidDel="00000000" w:rsidP="00000000" w:rsidRDefault="00000000" w:rsidRPr="00000000" w14:paraId="0000002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Applications must be approved by the Department Affairs Meeting and the university president. Such students must complete all required master’s courses, submit a thesis, and pass the master’s degree examination. Upon approval by the master’s degree examination committee, the student will be awarded a master’s degree. The duration of their Ph.D. studies will not count toward the maximum time allowed for completing a master’s degree.</w:t>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pri71acwny0b" w:id="8"/>
      <w:bookmarkEnd w:id="8"/>
      <w:r w:rsidDel="00000000" w:rsidR="00000000" w:rsidRPr="00000000">
        <w:rPr>
          <w:rFonts w:ascii="Times New Roman" w:cs="Times New Roman" w:eastAsia="Times New Roman" w:hAnsi="Times New Roman"/>
          <w:b w:val="1"/>
          <w:color w:val="000000"/>
          <w:sz w:val="26"/>
          <w:szCs w:val="26"/>
          <w:rtl w:val="0"/>
        </w:rPr>
        <w:t xml:space="preserve">Article 7: Implementation and Amendments</w:t>
      </w:r>
    </w:p>
    <w:p w:rsidR="00000000" w:rsidDel="00000000" w:rsidP="00000000" w:rsidRDefault="00000000" w:rsidRPr="00000000" w14:paraId="0000002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These regulations shall be announced and implemented following approval by the Department Affairs Meeting. Amendments follow the same procedure.</w:t>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tl w:val="0"/>
        </w:rPr>
      </w:r>
    </w:p>
    <w:sectPr>
      <w:pgSz w:h="16838" w:w="11906" w:orient="portrait"/>
      <w:pgMar w:bottom="850.3937007874016" w:top="850.3937007874016"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