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Spec="center" w:tblpYSpec="top"/>
        <w:tblW w:w="97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0"/>
        <w:gridCol w:w="870"/>
        <w:gridCol w:w="7545"/>
        <w:tblGridChange w:id="0">
          <w:tblGrid>
            <w:gridCol w:w="1350"/>
            <w:gridCol w:w="870"/>
            <w:gridCol w:w="7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40" w:before="240" w:line="318.5454545454545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Starting from the 108 academic year (Special Lectures)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="318.5454545454545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Evaluation Items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318.5454545454545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="318.5454545454545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320.7272727272727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Laboratory Research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320.7272727272727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</w:t>
              <w:br w:type="textWrapping"/>
              <w:t xml:space="preserve">points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320.7272727272727" w:lineRule="auto"/>
              <w:ind w:left="380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supervisor evaluates the overall research performance of the student in the lab.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Attendance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before="10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  <w:br w:type="textWrapping"/>
              <w:t xml:space="preserve">points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before="0" w:line="276" w:lineRule="auto"/>
              <w:ind w:left="720" w:right="10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Late arrival or early departure of more than 5 minutes (before 1:35 pm) results in a 3-point deduction per occurrence. Absence without valid reasons will result in a 6-point deduction per session. Students with more than 6 absences will fail the course.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before="0" w:line="276" w:lineRule="auto"/>
              <w:ind w:left="720" w:right="10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Attendance will be taken by the teaching assistant (TA) after the lecture starts, based on assigned seating, with seating positions rotating forward by three rows every three weeks.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before="0" w:line="276" w:lineRule="auto"/>
              <w:ind w:left="720" w:right="10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unable to attend, students must submit an online leave request with supporting documents or a supervisor's signature before the class and notify the TA (limited to three times).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before="0" w:line="276" w:lineRule="auto"/>
              <w:ind w:left="720" w:right="10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Retroactive sick leave requests require medical proof.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before="0" w:line="276" w:lineRule="auto"/>
              <w:ind w:left="720" w:right="10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Once the TA completes the attendance record for the week, it must be submitted to the course instructor's mailbox.</w:t>
            </w:r>
          </w:p>
          <w:p w:rsidR="00000000" w:rsidDel="00000000" w:rsidP="00000000" w:rsidRDefault="00000000" w:rsidRPr="00000000" w14:paraId="00000012">
            <w:pPr>
              <w:spacing w:before="40" w:line="276" w:lineRule="auto"/>
              <w:ind w:left="740" w:right="100" w:hanging="2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  <w:br w:type="textWrapping"/>
              <w:t xml:space="preserve">Asking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</w:t>
              <w:br w:type="textWrapping"/>
              <w:t xml:space="preserve">points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must ask at least one question during the semester to receive 15 points for this section; otherwise, they will score zero.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additional questions, 3 points will be awarded per question starting from the second one.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Questions and the speaker’s responses should be recorded in the reflection report. During each session, the moderator manages the Q&amp;A time, but students may ask questions after class (not scored). The speaker must sign and note the question (responsibility of the inviting instructor).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asking questions must record both their questions and the speaker's answers. Non-questioning students do not need to include this in their reflection reports.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Reflection Reports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  <w:br w:type="textWrapping"/>
              <w:t xml:space="preserve">points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afterAutospacing="0" w:before="24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must submit a reflection report for each session at the end of class.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report should focus on personal insights or inspirations gained from the lecture, along with a summary of the lecture. Plagiarism is strictly prohibited!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24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use of mobile phones during class is prohibited. The TA may deduct 1-3 points per occurrence based on the severity of the offense.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ind w:left="900" w:hanging="260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 The above evaluation guidelines will be provided in writing to students before the start of the semester.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ind w:left="900" w:hanging="260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□ The course instructor will re-emphasize the evaluation criteria before the first lecture of each semester.</w:t>
            </w:r>
          </w:p>
        </w:tc>
      </w:tr>
    </w:tbl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