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6639" w14:textId="77777777" w:rsidR="00A17658" w:rsidRDefault="00A17658" w:rsidP="004D5813">
      <w:pPr>
        <w:snapToGrid w:val="0"/>
        <w:jc w:val="center"/>
        <w:rPr>
          <w:b/>
          <w:bCs/>
          <w:sz w:val="40"/>
          <w:szCs w:val="40"/>
        </w:rPr>
      </w:pPr>
      <w:r w:rsidRPr="00A17658">
        <w:rPr>
          <w:b/>
          <w:bCs/>
          <w:sz w:val="40"/>
          <w:szCs w:val="40"/>
        </w:rPr>
        <w:t xml:space="preserve">Instructions for the Graduation Clearance Procedures for Undergraduate Students in the </w:t>
      </w:r>
    </w:p>
    <w:p w14:paraId="0EA087CE" w14:textId="5CF82077" w:rsidR="004D5813" w:rsidRDefault="00A17658" w:rsidP="004D5813">
      <w:pPr>
        <w:snapToGrid w:val="0"/>
        <w:jc w:val="center"/>
        <w:rPr>
          <w:rFonts w:ascii="標楷體"/>
          <w:sz w:val="40"/>
          <w:szCs w:val="40"/>
        </w:rPr>
      </w:pPr>
      <w:r w:rsidRPr="00A17658">
        <w:rPr>
          <w:b/>
          <w:bCs/>
          <w:sz w:val="40"/>
          <w:szCs w:val="40"/>
        </w:rPr>
        <w:t>Department of Chemical Engineering</w:t>
      </w:r>
    </w:p>
    <w:p w14:paraId="3F869273" w14:textId="77777777" w:rsidR="004D5813" w:rsidRDefault="004D5813" w:rsidP="004D5813">
      <w:pPr>
        <w:snapToGrid w:val="0"/>
        <w:ind w:left="546" w:hangingChars="210" w:hanging="546"/>
        <w:rPr>
          <w:rFonts w:ascii="標楷體"/>
          <w:sz w:val="26"/>
          <w:szCs w:val="26"/>
        </w:rPr>
      </w:pPr>
    </w:p>
    <w:p w14:paraId="4AF67DEB" w14:textId="46AE1853" w:rsidR="00AC7F4B" w:rsidRPr="00AC7F4B" w:rsidRDefault="004D5813" w:rsidP="00AC7F4B">
      <w:pPr>
        <w:snapToGrid w:val="0"/>
        <w:ind w:left="260" w:hangingChars="100" w:hanging="260"/>
        <w:rPr>
          <w:sz w:val="26"/>
          <w:szCs w:val="26"/>
        </w:rPr>
      </w:pPr>
      <w:r w:rsidRPr="00AC7F4B">
        <w:rPr>
          <w:rFonts w:ascii="新細明體" w:eastAsia="新細明體" w:hAnsi="新細明體" w:cs="新細明體" w:hint="eastAsia"/>
          <w:sz w:val="26"/>
          <w:szCs w:val="26"/>
        </w:rPr>
        <w:t>◎</w:t>
      </w:r>
      <w:r w:rsidR="00AC7F4B" w:rsidRPr="00AC7F4B">
        <w:rPr>
          <w:sz w:val="26"/>
          <w:szCs w:val="26"/>
        </w:rPr>
        <w:t>Departmental Graduation Clearance Procedures:</w:t>
      </w:r>
      <w:r w:rsidR="00AC7F4B" w:rsidRPr="00AC7F4B">
        <w:rPr>
          <w:sz w:val="26"/>
          <w:szCs w:val="26"/>
        </w:rPr>
        <w:br/>
        <w:t>In line with the university</w:t>
      </w:r>
      <w:proofErr w:type="gramStart"/>
      <w:r w:rsidR="00AC7F4B" w:rsidRPr="00AC7F4B">
        <w:rPr>
          <w:sz w:val="26"/>
          <w:szCs w:val="26"/>
        </w:rPr>
        <w:t>’</w:t>
      </w:r>
      <w:proofErr w:type="gramEnd"/>
      <w:r w:rsidR="00AC7F4B" w:rsidRPr="00AC7F4B">
        <w:rPr>
          <w:sz w:val="26"/>
          <w:szCs w:val="26"/>
        </w:rPr>
        <w:t>s '</w:t>
      </w:r>
      <w:proofErr w:type="spellStart"/>
      <w:r w:rsidR="00AC7F4B" w:rsidRPr="00AC7F4B">
        <w:rPr>
          <w:sz w:val="26"/>
          <w:szCs w:val="26"/>
        </w:rPr>
        <w:t>EZgo</w:t>
      </w:r>
      <w:proofErr w:type="spellEnd"/>
      <w:r w:rsidR="00AC7F4B" w:rsidRPr="00AC7F4B">
        <w:rPr>
          <w:sz w:val="26"/>
          <w:szCs w:val="26"/>
        </w:rPr>
        <w:t xml:space="preserve"> Graduation Clearance System,' graduates are required to complete the following steps</w:t>
      </w:r>
      <w:r w:rsidR="00AC7F4B">
        <w:rPr>
          <w:rFonts w:hint="eastAsia"/>
          <w:sz w:val="26"/>
          <w:szCs w:val="26"/>
        </w:rPr>
        <w:t>：</w:t>
      </w:r>
    </w:p>
    <w:p w14:paraId="1178268B" w14:textId="0E487A43" w:rsidR="00C33BDB" w:rsidRPr="00AC7F4B" w:rsidRDefault="00AC7F4B" w:rsidP="004D5813">
      <w:pPr>
        <w:pStyle w:val="a3"/>
        <w:numPr>
          <w:ilvl w:val="0"/>
          <w:numId w:val="2"/>
        </w:numPr>
        <w:autoSpaceDE w:val="0"/>
        <w:autoSpaceDN w:val="0"/>
        <w:adjustRightInd w:val="0"/>
        <w:ind w:leftChars="135" w:left="670" w:hangingChars="133" w:hanging="346"/>
        <w:rPr>
          <w:rFonts w:ascii="Times New Roman" w:eastAsia="標楷體" w:hAnsi="Times New Roman"/>
          <w:b/>
          <w:kern w:val="0"/>
          <w:sz w:val="26"/>
          <w:szCs w:val="26"/>
        </w:rPr>
      </w:pPr>
      <w:r w:rsidRPr="00AC7F4B">
        <w:rPr>
          <w:rFonts w:ascii="Times New Roman" w:eastAsia="標楷體" w:hAnsi="Times New Roman"/>
          <w:b/>
          <w:color w:val="000000"/>
          <w:kern w:val="0"/>
          <w:sz w:val="26"/>
          <w:szCs w:val="26"/>
        </w:rPr>
        <w:t>For juniors and seniors who have conducted research projects: Fill out the printed department clearance form (as shown below) and complete the following in order</w:t>
      </w:r>
      <w:r w:rsidR="00C33BDB" w:rsidRPr="00AC7F4B">
        <w:rPr>
          <w:rFonts w:ascii="Times New Roman" w:eastAsia="標楷體" w:hAnsi="Times New Roman"/>
          <w:b/>
          <w:kern w:val="0"/>
          <w:sz w:val="26"/>
          <w:szCs w:val="26"/>
        </w:rPr>
        <w:t>：</w:t>
      </w:r>
    </w:p>
    <w:p w14:paraId="496B60C3" w14:textId="02C4981A" w:rsidR="00C33BDB" w:rsidRPr="00AC7F4B" w:rsidRDefault="00AC7F4B" w:rsidP="00C33BDB">
      <w:pPr>
        <w:pStyle w:val="a3"/>
        <w:numPr>
          <w:ilvl w:val="0"/>
          <w:numId w:val="3"/>
        </w:numPr>
        <w:autoSpaceDE w:val="0"/>
        <w:autoSpaceDN w:val="0"/>
        <w:adjustRightInd w:val="0"/>
        <w:ind w:leftChars="0"/>
        <w:rPr>
          <w:rFonts w:ascii="Times New Roman" w:eastAsia="標楷體" w:hAnsi="Times New Roman"/>
          <w:b/>
        </w:rPr>
      </w:pPr>
      <w:r w:rsidRPr="00AC7F4B">
        <w:rPr>
          <w:rFonts w:ascii="Times New Roman" w:eastAsia="標楷體" w:hAnsi="Times New Roman"/>
          <w:b/>
        </w:rPr>
        <w:t>Verification by your research advisor.</w:t>
      </w:r>
    </w:p>
    <w:p w14:paraId="376BF082" w14:textId="33F8E804" w:rsidR="00C33BDB" w:rsidRPr="00AC7F4B" w:rsidRDefault="00AC7F4B" w:rsidP="00C33BDB">
      <w:pPr>
        <w:pStyle w:val="a3"/>
        <w:numPr>
          <w:ilvl w:val="0"/>
          <w:numId w:val="3"/>
        </w:numPr>
        <w:autoSpaceDE w:val="0"/>
        <w:autoSpaceDN w:val="0"/>
        <w:adjustRightInd w:val="0"/>
        <w:ind w:leftChars="0"/>
        <w:rPr>
          <w:rFonts w:ascii="Times New Roman" w:eastAsia="標楷體" w:hAnsi="Times New Roman"/>
          <w:b/>
        </w:rPr>
      </w:pPr>
      <w:r w:rsidRPr="00AC7F4B">
        <w:rPr>
          <w:rFonts w:ascii="Times New Roman" w:eastAsia="標楷體" w:hAnsi="Times New Roman"/>
          <w:b/>
        </w:rPr>
        <w:t>Verification by your research advisor.</w:t>
      </w:r>
    </w:p>
    <w:p w14:paraId="5C5BE903" w14:textId="4A02665D" w:rsidR="00AC7F4B" w:rsidRPr="00AC7F4B" w:rsidRDefault="00AC7F4B" w:rsidP="004D5813">
      <w:pPr>
        <w:numPr>
          <w:ilvl w:val="0"/>
          <w:numId w:val="2"/>
        </w:numPr>
        <w:tabs>
          <w:tab w:val="left" w:pos="1260"/>
        </w:tabs>
        <w:autoSpaceDE w:val="0"/>
        <w:autoSpaceDN w:val="0"/>
        <w:adjustRightInd w:val="0"/>
        <w:ind w:leftChars="135" w:left="670" w:hangingChars="133" w:hanging="346"/>
        <w:rPr>
          <w:b/>
          <w:color w:val="auto"/>
          <w:kern w:val="0"/>
          <w:sz w:val="26"/>
          <w:szCs w:val="26"/>
        </w:rPr>
      </w:pPr>
      <w:r w:rsidRPr="00AC7F4B">
        <w:rPr>
          <w:b/>
          <w:kern w:val="0"/>
          <w:sz w:val="26"/>
          <w:szCs w:val="26"/>
        </w:rPr>
        <w:t>Be sure to join both</w:t>
      </w:r>
      <w:r w:rsidRPr="00AC7F4B">
        <w:rPr>
          <w:b/>
          <w:kern w:val="0"/>
          <w:sz w:val="26"/>
          <w:szCs w:val="26"/>
        </w:rPr>
        <w:t>：</w:t>
      </w:r>
    </w:p>
    <w:p w14:paraId="57676F6A" w14:textId="5F2839FB" w:rsidR="00AC7F4B" w:rsidRPr="00AC7F4B" w:rsidRDefault="00AC7F4B" w:rsidP="00AC7F4B">
      <w:pPr>
        <w:pStyle w:val="a3"/>
        <w:numPr>
          <w:ilvl w:val="0"/>
          <w:numId w:val="5"/>
        </w:numPr>
        <w:autoSpaceDE w:val="0"/>
        <w:autoSpaceDN w:val="0"/>
        <w:adjustRightInd w:val="0"/>
        <w:ind w:leftChars="0"/>
        <w:rPr>
          <w:rFonts w:ascii="Times New Roman" w:eastAsia="標楷體" w:hAnsi="Times New Roman"/>
          <w:b/>
        </w:rPr>
      </w:pPr>
      <w:r w:rsidRPr="00AC7F4B">
        <w:rPr>
          <w:rFonts w:ascii="Times New Roman" w:eastAsia="標楷體" w:hAnsi="Times New Roman"/>
          <w:b/>
        </w:rPr>
        <w:t>The NCHU Department of Chemical Engineering Alumni Association.</w:t>
      </w:r>
    </w:p>
    <w:p w14:paraId="42F672A2" w14:textId="7B63D8EE" w:rsidR="004D5813" w:rsidRPr="00AC7F4B" w:rsidRDefault="00AC7F4B" w:rsidP="00AC7F4B">
      <w:pPr>
        <w:pStyle w:val="a3"/>
        <w:numPr>
          <w:ilvl w:val="0"/>
          <w:numId w:val="5"/>
        </w:numPr>
        <w:autoSpaceDE w:val="0"/>
        <w:autoSpaceDN w:val="0"/>
        <w:adjustRightInd w:val="0"/>
        <w:ind w:leftChars="0"/>
        <w:rPr>
          <w:rFonts w:ascii="Times New Roman" w:eastAsia="標楷體" w:hAnsi="Times New Roman"/>
          <w:b/>
        </w:rPr>
      </w:pPr>
      <w:r w:rsidRPr="00AC7F4B">
        <w:rPr>
          <w:rFonts w:ascii="Times New Roman" w:eastAsia="標楷體" w:hAnsi="Times New Roman"/>
          <w:b/>
        </w:rPr>
        <w:t>The NCHU Chemical Engineering Class of [Last Digit of Graduation Year] (e.g., 2017 graduates join the "Class of 7" alumni group) on Facebook.</w:t>
      </w:r>
    </w:p>
    <w:p w14:paraId="0EA5D31F" w14:textId="0FE6ECAB" w:rsidR="00C33BDB" w:rsidRPr="00BD645B" w:rsidRDefault="00BD645B" w:rsidP="00C33BDB">
      <w:pPr>
        <w:tabs>
          <w:tab w:val="left" w:pos="1260"/>
        </w:tabs>
        <w:autoSpaceDE w:val="0"/>
        <w:autoSpaceDN w:val="0"/>
        <w:adjustRightInd w:val="0"/>
        <w:ind w:left="324"/>
        <w:rPr>
          <w:b/>
          <w:color w:val="auto"/>
          <w:kern w:val="0"/>
          <w:sz w:val="26"/>
          <w:szCs w:val="26"/>
        </w:rPr>
      </w:pPr>
      <w:r w:rsidRPr="00BD645B">
        <w:rPr>
          <w:rFonts w:eastAsia="新細明體"/>
          <w:b/>
          <w:color w:val="auto"/>
          <w:szCs w:val="22"/>
          <w:highlight w:val="yellow"/>
        </w:rPr>
        <w:t>Submit the completed paper form to the department assistant for final processing.</w:t>
      </w:r>
    </w:p>
    <w:p w14:paraId="0AA10B0E" w14:textId="7B252655" w:rsidR="009975CD" w:rsidRPr="00C33BDB" w:rsidRDefault="00C33BDB" w:rsidP="008D38B3">
      <w:pPr>
        <w:tabs>
          <w:tab w:val="left" w:pos="1260"/>
        </w:tabs>
        <w:autoSpaceDE w:val="0"/>
        <w:autoSpaceDN w:val="0"/>
        <w:adjustRightInd w:val="0"/>
        <w:ind w:left="260" w:hangingChars="100" w:hanging="260"/>
        <w:jc w:val="both"/>
      </w:pPr>
      <w:r>
        <w:rPr>
          <w:rFonts w:ascii="標楷體" w:hint="eastAsia"/>
          <w:sz w:val="26"/>
          <w:szCs w:val="26"/>
        </w:rPr>
        <w:t>◎</w:t>
      </w:r>
      <w:r w:rsidR="008D38B3" w:rsidRPr="008D38B3">
        <w:rPr>
          <w:sz w:val="26"/>
          <w:szCs w:val="26"/>
        </w:rPr>
        <w:t>University Graduation Clearance Procedures:</w:t>
      </w:r>
      <w:r w:rsidR="008D38B3" w:rsidRPr="008D38B3">
        <w:rPr>
          <w:sz w:val="26"/>
          <w:szCs w:val="26"/>
        </w:rPr>
        <w:br/>
        <w:t>Students should visit the university homepage and access the NCHU Portal to check the clearance status of each unit. Once all units display 'OK,' students can proceed to the Registration Office to collect their graduation certificate.</w:t>
      </w:r>
    </w:p>
    <w:p w14:paraId="5F31D3CD" w14:textId="77777777" w:rsidR="00C33BDB" w:rsidRDefault="00C33BDB" w:rsidP="00C33BDB">
      <w:pPr>
        <w:tabs>
          <w:tab w:val="left" w:pos="1260"/>
        </w:tabs>
        <w:autoSpaceDE w:val="0"/>
        <w:autoSpaceDN w:val="0"/>
        <w:adjustRightInd w:val="0"/>
        <w:ind w:left="643"/>
      </w:pPr>
    </w:p>
    <w:p w14:paraId="159756C3" w14:textId="77777777" w:rsidR="00C33BDB" w:rsidRPr="004D5813" w:rsidRDefault="00C33BDB" w:rsidP="00C33BDB">
      <w:pPr>
        <w:tabs>
          <w:tab w:val="left" w:pos="1260"/>
        </w:tabs>
        <w:autoSpaceDE w:val="0"/>
        <w:autoSpaceDN w:val="0"/>
        <w:adjustRightInd w:val="0"/>
        <w:ind w:left="643" w:firstLineChars="12" w:firstLine="29"/>
      </w:pPr>
      <w:r>
        <w:rPr>
          <w:noProof/>
        </w:rPr>
        <mc:AlternateContent>
          <mc:Choice Requires="wps">
            <w:drawing>
              <wp:anchor distT="0" distB="0" distL="114300" distR="114300" simplePos="0" relativeHeight="251659264" behindDoc="0" locked="0" layoutInCell="1" allowOverlap="1" wp14:anchorId="69E830E8" wp14:editId="49FEAC6B">
                <wp:simplePos x="0" y="0"/>
                <wp:positionH relativeFrom="column">
                  <wp:posOffset>2413000</wp:posOffset>
                </wp:positionH>
                <wp:positionV relativeFrom="paragraph">
                  <wp:posOffset>1429385</wp:posOffset>
                </wp:positionV>
                <wp:extent cx="1841500" cy="1949450"/>
                <wp:effectExtent l="0" t="0" r="25400" b="12700"/>
                <wp:wrapNone/>
                <wp:docPr id="4" name="矩形 4"/>
                <wp:cNvGraphicFramePr/>
                <a:graphic xmlns:a="http://schemas.openxmlformats.org/drawingml/2006/main">
                  <a:graphicData uri="http://schemas.microsoft.com/office/word/2010/wordprocessingShape">
                    <wps:wsp>
                      <wps:cNvSpPr/>
                      <wps:spPr>
                        <a:xfrm>
                          <a:off x="0" y="0"/>
                          <a:ext cx="1841500" cy="19494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8F903" id="矩形 4" o:spid="_x0000_s1026" style="position:absolute;margin-left:190pt;margin-top:112.55pt;width:145pt;height:1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" fillcolor="#c3c3c3 [2166]" strokecolor="#a5a5a5 [3206]" strokeweight=".5pt">
                <v:fill color2="#b6b6b6 [2614]" rotate="t" colors="0 #d2d2d2;.5 #c8c8c8;1 silver" focus="100%" type="gradient">
                  <o:fill v:ext="view" type="gradientUnscaled"/>
                </v:fill>
              </v:rect>
            </w:pict>
          </mc:Fallback>
        </mc:AlternateContent>
      </w:r>
      <w:r>
        <w:rPr>
          <w:noProof/>
        </w:rPr>
        <w:drawing>
          <wp:inline distT="0" distB="0" distL="0" distR="0" wp14:anchorId="73FEF9D9" wp14:editId="17C3E907">
            <wp:extent cx="5542975" cy="3651885"/>
            <wp:effectExtent l="0" t="0" r="635"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273" t="23117" r="22225" b="9673"/>
                    <a:stretch/>
                  </pic:blipFill>
                  <pic:spPr bwMode="auto">
                    <a:xfrm>
                      <a:off x="0" y="0"/>
                      <a:ext cx="5579739" cy="3676107"/>
                    </a:xfrm>
                    <a:prstGeom prst="rect">
                      <a:avLst/>
                    </a:prstGeom>
                    <a:ln>
                      <a:noFill/>
                    </a:ln>
                    <a:extLst>
                      <a:ext uri="{53640926-AAD7-44D8-BBD7-CCE9431645EC}">
                        <a14:shadowObscured xmlns:a14="http://schemas.microsoft.com/office/drawing/2010/main"/>
                      </a:ext>
                    </a:extLst>
                  </pic:spPr>
                </pic:pic>
              </a:graphicData>
            </a:graphic>
          </wp:inline>
        </w:drawing>
      </w:r>
    </w:p>
    <w:sectPr w:rsidR="00C33BDB" w:rsidRPr="004D5813" w:rsidSect="00C33BDB">
      <w:pgSz w:w="11906" w:h="16838"/>
      <w:pgMar w:top="1440" w:right="707"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297B"/>
    <w:multiLevelType w:val="hybridMultilevel"/>
    <w:tmpl w:val="6EB20B0A"/>
    <w:lvl w:ilvl="0" w:tplc="8F6C8966">
      <w:start w:val="1"/>
      <w:numFmt w:val="decimal"/>
      <w:lvlText w:val="%1."/>
      <w:lvlJc w:val="left"/>
      <w:pPr>
        <w:ind w:left="1003" w:hanging="36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 w15:restartNumberingAfterBreak="0">
    <w:nsid w:val="2D956850"/>
    <w:multiLevelType w:val="hybridMultilevel"/>
    <w:tmpl w:val="45A2DE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564480"/>
    <w:multiLevelType w:val="multilevel"/>
    <w:tmpl w:val="255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942A8"/>
    <w:multiLevelType w:val="hybridMultilevel"/>
    <w:tmpl w:val="776C027E"/>
    <w:lvl w:ilvl="0" w:tplc="0409000F">
      <w:start w:val="1"/>
      <w:numFmt w:val="decimal"/>
      <w:lvlText w:val="%1."/>
      <w:lvlJc w:val="left"/>
      <w:pPr>
        <w:ind w:left="1279" w:hanging="720"/>
      </w:pPr>
      <w:rPr>
        <w:rFonts w:hint="default"/>
      </w:rPr>
    </w:lvl>
    <w:lvl w:ilvl="1" w:tplc="01FEDCEC">
      <w:start w:val="4"/>
      <w:numFmt w:val="taiwaneseCountingThousand"/>
      <w:lvlText w:val="%2、"/>
      <w:lvlJc w:val="left"/>
      <w:pPr>
        <w:ind w:left="1759" w:hanging="72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75B8581A"/>
    <w:multiLevelType w:val="hybridMultilevel"/>
    <w:tmpl w:val="51B88F22"/>
    <w:lvl w:ilvl="0" w:tplc="EEA4A1B6">
      <w:start w:val="1"/>
      <w:numFmt w:val="decimal"/>
      <w:lvlText w:val="%1."/>
      <w:lvlJc w:val="left"/>
      <w:pPr>
        <w:ind w:left="10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9213412">
    <w:abstractNumId w:val="3"/>
  </w:num>
  <w:num w:numId="2" w16cid:durableId="222760308">
    <w:abstractNumId w:val="1"/>
  </w:num>
  <w:num w:numId="3" w16cid:durableId="371686982">
    <w:abstractNumId w:val="0"/>
  </w:num>
  <w:num w:numId="4" w16cid:durableId="366686826">
    <w:abstractNumId w:val="2"/>
  </w:num>
  <w:num w:numId="5" w16cid:durableId="2029092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13"/>
    <w:rsid w:val="004D5813"/>
    <w:rsid w:val="00595494"/>
    <w:rsid w:val="008D38B3"/>
    <w:rsid w:val="009975CD"/>
    <w:rsid w:val="00A17658"/>
    <w:rsid w:val="00AC7F4B"/>
    <w:rsid w:val="00BD645B"/>
    <w:rsid w:val="00C33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07BF"/>
  <w15:chartTrackingRefBased/>
  <w15:docId w15:val="{9A27FB43-FCE8-4A5D-85EE-6709A46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813"/>
    <w:pPr>
      <w:widowControl w:val="0"/>
    </w:pPr>
    <w:rPr>
      <w:rFonts w:ascii="Times New Roman" w:eastAsia="標楷體" w:hAnsi="Times New Roman" w:cs="Times New Roman"/>
      <w:color w:val="000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813"/>
    <w:pPr>
      <w:ind w:leftChars="200" w:left="480"/>
    </w:pPr>
    <w:rPr>
      <w:rFonts w:ascii="Calibri" w:eastAsia="新細明體" w:hAnsi="Calibri"/>
      <w:color w:val="auto"/>
      <w:szCs w:val="22"/>
    </w:rPr>
  </w:style>
  <w:style w:type="paragraph" w:styleId="a4">
    <w:name w:val="Balloon Text"/>
    <w:basedOn w:val="a"/>
    <w:link w:val="a5"/>
    <w:uiPriority w:val="99"/>
    <w:semiHidden/>
    <w:unhideWhenUsed/>
    <w:rsid w:val="004D581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5813"/>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AC7F4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963192">
      <w:bodyDiv w:val="1"/>
      <w:marLeft w:val="0"/>
      <w:marRight w:val="0"/>
      <w:marTop w:val="0"/>
      <w:marBottom w:val="0"/>
      <w:divBdr>
        <w:top w:val="none" w:sz="0" w:space="0" w:color="auto"/>
        <w:left w:val="none" w:sz="0" w:space="0" w:color="auto"/>
        <w:bottom w:val="none" w:sz="0" w:space="0" w:color="auto"/>
        <w:right w:val="none" w:sz="0" w:space="0" w:color="auto"/>
      </w:divBdr>
    </w:div>
    <w:div w:id="1429043216">
      <w:bodyDiv w:val="1"/>
      <w:marLeft w:val="0"/>
      <w:marRight w:val="0"/>
      <w:marTop w:val="0"/>
      <w:marBottom w:val="0"/>
      <w:divBdr>
        <w:top w:val="none" w:sz="0" w:space="0" w:color="auto"/>
        <w:left w:val="none" w:sz="0" w:space="0" w:color="auto"/>
        <w:bottom w:val="none" w:sz="0" w:space="0" w:color="auto"/>
        <w:right w:val="none" w:sz="0" w:space="0" w:color="auto"/>
      </w:divBdr>
    </w:div>
    <w:div w:id="1722749822">
      <w:bodyDiv w:val="1"/>
      <w:marLeft w:val="0"/>
      <w:marRight w:val="0"/>
      <w:marTop w:val="0"/>
      <w:marBottom w:val="0"/>
      <w:divBdr>
        <w:top w:val="none" w:sz="0" w:space="0" w:color="auto"/>
        <w:left w:val="none" w:sz="0" w:space="0" w:color="auto"/>
        <w:bottom w:val="none" w:sz="0" w:space="0" w:color="auto"/>
        <w:right w:val="none" w:sz="0" w:space="0" w:color="auto"/>
      </w:divBdr>
    </w:div>
    <w:div w:id="21473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業荃 周</cp:lastModifiedBy>
  <cp:revision>3</cp:revision>
  <cp:lastPrinted>2020-07-13T05:46:00Z</cp:lastPrinted>
  <dcterms:created xsi:type="dcterms:W3CDTF">2024-12-13T06:41:00Z</dcterms:created>
  <dcterms:modified xsi:type="dcterms:W3CDTF">2024-12-13T06:44:00Z</dcterms:modified>
</cp:coreProperties>
</file>